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DE741">
      <w:pPr>
        <w:spacing w:line="360" w:lineRule="auto"/>
        <w:jc w:val="center"/>
        <w:rPr>
          <w:rFonts w:ascii="楷体" w:hAnsi="楷体" w:eastAsia="楷体"/>
          <w:b/>
          <w:color w:val="000000"/>
          <w:sz w:val="32"/>
          <w:szCs w:val="32"/>
        </w:rPr>
      </w:pPr>
      <w:bookmarkStart w:id="1" w:name="_GoBack"/>
      <w:bookmarkEnd w:id="1"/>
      <w:r>
        <w:rPr>
          <w:rFonts w:hint="eastAsia" w:ascii="楷体" w:hAnsi="楷体" w:eastAsia="楷体"/>
          <w:b/>
          <w:color w:val="000000"/>
          <w:sz w:val="32"/>
          <w:szCs w:val="32"/>
        </w:rPr>
        <w:t>安合融信匠人匠心10号私募证券投资基金基金合同补充协议（一）</w:t>
      </w:r>
    </w:p>
    <w:p w14:paraId="65C4A9DC">
      <w:pPr>
        <w:spacing w:line="360" w:lineRule="auto"/>
        <w:jc w:val="center"/>
        <w:rPr>
          <w:rFonts w:ascii="楷体" w:hAnsi="楷体" w:eastAsia="楷体"/>
          <w:color w:val="000000"/>
          <w:sz w:val="32"/>
          <w:szCs w:val="32"/>
        </w:rPr>
      </w:pPr>
    </w:p>
    <w:p w14:paraId="58D85FDE">
      <w:pPr>
        <w:tabs>
          <w:tab w:val="left" w:pos="6096"/>
        </w:tabs>
        <w:spacing w:line="300" w:lineRule="auto"/>
        <w:rPr>
          <w:rFonts w:ascii="楷体" w:hAnsi="楷体" w:eastAsia="楷体"/>
          <w:color w:val="000000"/>
          <w:sz w:val="24"/>
        </w:rPr>
      </w:pPr>
      <w:r>
        <w:rPr>
          <w:rFonts w:ascii="楷体" w:hAnsi="楷体" w:eastAsia="楷体"/>
          <w:b/>
          <w:color w:val="000000"/>
          <w:sz w:val="24"/>
        </w:rPr>
        <w:t>本协议当事人的基本情况：</w:t>
      </w:r>
    </w:p>
    <w:p w14:paraId="30877BD8">
      <w:pPr>
        <w:tabs>
          <w:tab w:val="left" w:pos="6096"/>
        </w:tabs>
        <w:spacing w:line="300" w:lineRule="auto"/>
        <w:rPr>
          <w:rFonts w:ascii="楷体" w:hAnsi="楷体" w:eastAsia="楷体"/>
          <w:b/>
          <w:color w:val="000000"/>
          <w:sz w:val="24"/>
        </w:rPr>
      </w:pPr>
      <w:r>
        <w:rPr>
          <w:rFonts w:ascii="楷体" w:hAnsi="楷体" w:eastAsia="楷体"/>
          <w:b/>
          <w:color w:val="000000"/>
          <w:sz w:val="24"/>
        </w:rPr>
        <w:t xml:space="preserve">基金份额持有人: </w:t>
      </w:r>
    </w:p>
    <w:p w14:paraId="3CDD34B0">
      <w:pPr>
        <w:tabs>
          <w:tab w:val="left" w:pos="6096"/>
        </w:tabs>
        <w:spacing w:line="300" w:lineRule="auto"/>
        <w:rPr>
          <w:rFonts w:ascii="楷体" w:hAnsi="楷体" w:eastAsia="楷体"/>
          <w:color w:val="000000"/>
          <w:sz w:val="24"/>
          <w:u w:val="single"/>
        </w:rPr>
      </w:pPr>
      <w:r>
        <w:rPr>
          <w:rFonts w:ascii="楷体" w:hAnsi="楷体" w:eastAsia="楷体"/>
          <w:color w:val="000000"/>
          <w:sz w:val="24"/>
        </w:rPr>
        <w:t xml:space="preserve">证件(营业执照)名称: </w:t>
      </w:r>
    </w:p>
    <w:p w14:paraId="5CB81E71">
      <w:pPr>
        <w:tabs>
          <w:tab w:val="left" w:pos="6096"/>
        </w:tabs>
        <w:spacing w:line="300" w:lineRule="auto"/>
        <w:rPr>
          <w:rFonts w:ascii="楷体" w:hAnsi="楷体" w:eastAsia="楷体"/>
          <w:color w:val="000000"/>
          <w:sz w:val="24"/>
        </w:rPr>
      </w:pPr>
      <w:r>
        <w:rPr>
          <w:rFonts w:ascii="楷体" w:hAnsi="楷体" w:eastAsia="楷体"/>
          <w:color w:val="000000"/>
          <w:sz w:val="24"/>
        </w:rPr>
        <w:t xml:space="preserve">证件(营业执照)号码: </w:t>
      </w:r>
    </w:p>
    <w:p w14:paraId="4CCDADF2">
      <w:pPr>
        <w:tabs>
          <w:tab w:val="left" w:pos="6096"/>
        </w:tabs>
        <w:spacing w:line="300" w:lineRule="auto"/>
        <w:rPr>
          <w:rFonts w:ascii="楷体" w:hAnsi="楷体" w:eastAsia="楷体"/>
          <w:color w:val="000000"/>
          <w:sz w:val="24"/>
        </w:rPr>
      </w:pPr>
      <w:r>
        <w:rPr>
          <w:rFonts w:ascii="楷体" w:hAnsi="楷体" w:eastAsia="楷体"/>
          <w:color w:val="000000"/>
          <w:sz w:val="24"/>
        </w:rPr>
        <w:t xml:space="preserve">通讯地址: </w:t>
      </w:r>
    </w:p>
    <w:p w14:paraId="7E1BDDE6">
      <w:pPr>
        <w:tabs>
          <w:tab w:val="left" w:pos="6096"/>
        </w:tabs>
        <w:spacing w:line="300" w:lineRule="auto"/>
        <w:rPr>
          <w:rFonts w:ascii="楷体" w:hAnsi="楷体" w:eastAsia="楷体"/>
          <w:color w:val="000000"/>
          <w:sz w:val="24"/>
        </w:rPr>
      </w:pPr>
      <w:r>
        <w:rPr>
          <w:rFonts w:ascii="楷体" w:hAnsi="楷体" w:eastAsia="楷体"/>
          <w:color w:val="000000"/>
          <w:sz w:val="24"/>
        </w:rPr>
        <w:t xml:space="preserve">邮政编码: </w:t>
      </w:r>
    </w:p>
    <w:p w14:paraId="04F19F72">
      <w:pPr>
        <w:tabs>
          <w:tab w:val="left" w:pos="5040"/>
          <w:tab w:val="left" w:pos="5220"/>
          <w:tab w:val="left" w:pos="6096"/>
        </w:tabs>
        <w:spacing w:line="300" w:lineRule="auto"/>
        <w:rPr>
          <w:rFonts w:ascii="楷体" w:hAnsi="楷体" w:eastAsia="楷体"/>
          <w:bCs/>
          <w:color w:val="000000"/>
          <w:sz w:val="24"/>
        </w:rPr>
      </w:pPr>
      <w:r>
        <w:rPr>
          <w:rFonts w:ascii="楷体" w:hAnsi="楷体" w:eastAsia="楷体"/>
          <w:bCs/>
          <w:color w:val="000000"/>
          <w:sz w:val="24"/>
        </w:rPr>
        <w:t xml:space="preserve">联系电话:  </w:t>
      </w:r>
    </w:p>
    <w:p w14:paraId="29CAA27D">
      <w:pPr>
        <w:tabs>
          <w:tab w:val="left" w:pos="5040"/>
          <w:tab w:val="left" w:pos="5220"/>
          <w:tab w:val="left" w:pos="6096"/>
        </w:tabs>
        <w:spacing w:line="300" w:lineRule="auto"/>
        <w:rPr>
          <w:rFonts w:ascii="楷体" w:hAnsi="楷体" w:eastAsia="楷体"/>
          <w:bCs/>
          <w:color w:val="000000"/>
          <w:sz w:val="24"/>
        </w:rPr>
      </w:pPr>
      <w:r>
        <w:rPr>
          <w:rFonts w:ascii="楷体" w:hAnsi="楷体" w:eastAsia="楷体"/>
          <w:bCs/>
          <w:color w:val="000000"/>
          <w:sz w:val="24"/>
        </w:rPr>
        <w:t xml:space="preserve">传真: </w:t>
      </w:r>
    </w:p>
    <w:p w14:paraId="7A8AE4AD">
      <w:pPr>
        <w:tabs>
          <w:tab w:val="left" w:pos="5040"/>
          <w:tab w:val="left" w:pos="5220"/>
          <w:tab w:val="left" w:pos="6096"/>
        </w:tabs>
        <w:spacing w:line="300" w:lineRule="auto"/>
        <w:rPr>
          <w:rFonts w:ascii="楷体" w:hAnsi="楷体" w:eastAsia="楷体"/>
          <w:bCs/>
          <w:color w:val="000000"/>
          <w:sz w:val="24"/>
        </w:rPr>
      </w:pPr>
      <w:r>
        <w:rPr>
          <w:rFonts w:hint="eastAsia" w:ascii="楷体" w:hAnsi="楷体" w:eastAsia="楷体"/>
          <w:bCs/>
          <w:color w:val="000000"/>
          <w:sz w:val="24"/>
        </w:rPr>
        <w:t>邮箱:</w:t>
      </w:r>
    </w:p>
    <w:p w14:paraId="10B484F5">
      <w:pPr>
        <w:tabs>
          <w:tab w:val="left" w:pos="5040"/>
          <w:tab w:val="left" w:pos="5220"/>
          <w:tab w:val="left" w:pos="6096"/>
        </w:tabs>
        <w:spacing w:line="300" w:lineRule="auto"/>
        <w:rPr>
          <w:rFonts w:ascii="楷体" w:hAnsi="楷体" w:eastAsia="楷体"/>
          <w:b/>
          <w:color w:val="000000"/>
          <w:sz w:val="24"/>
        </w:rPr>
      </w:pPr>
    </w:p>
    <w:p w14:paraId="23C157A0">
      <w:pPr>
        <w:tabs>
          <w:tab w:val="left" w:pos="6096"/>
        </w:tabs>
        <w:spacing w:line="300" w:lineRule="auto"/>
        <w:rPr>
          <w:rFonts w:ascii="楷体" w:hAnsi="楷体" w:eastAsia="楷体"/>
          <w:color w:val="000000"/>
          <w:sz w:val="24"/>
        </w:rPr>
      </w:pPr>
      <w:r>
        <w:rPr>
          <w:rFonts w:ascii="楷体" w:hAnsi="楷体" w:eastAsia="楷体"/>
          <w:b/>
          <w:color w:val="000000"/>
          <w:sz w:val="24"/>
        </w:rPr>
        <w:t xml:space="preserve">基金管理人: </w:t>
      </w:r>
      <w:r>
        <w:rPr>
          <w:rFonts w:hint="eastAsia" w:ascii="楷体" w:hAnsi="楷体" w:eastAsia="楷体"/>
          <w:b/>
          <w:color w:val="000000"/>
          <w:sz w:val="24"/>
        </w:rPr>
        <w:t>安合融信（青岛）私募基金管理有限公司</w:t>
      </w:r>
    </w:p>
    <w:p w14:paraId="587D38BD">
      <w:pPr>
        <w:tabs>
          <w:tab w:val="left" w:pos="6096"/>
        </w:tabs>
        <w:spacing w:line="300" w:lineRule="auto"/>
        <w:rPr>
          <w:rFonts w:ascii="楷体" w:hAnsi="楷体" w:eastAsia="楷体"/>
          <w:color w:val="000000"/>
          <w:sz w:val="24"/>
        </w:rPr>
      </w:pPr>
      <w:r>
        <w:rPr>
          <w:rFonts w:ascii="楷体" w:hAnsi="楷体" w:eastAsia="楷体"/>
          <w:color w:val="000000"/>
          <w:sz w:val="24"/>
        </w:rPr>
        <w:t>法定代表人/执行事务合伙人：高鹏</w:t>
      </w:r>
    </w:p>
    <w:p w14:paraId="449ED61B">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住所：山东省青岛市市南区宁夏路288号3号楼106室0022（集中办公区）</w:t>
      </w:r>
    </w:p>
    <w:p w14:paraId="4E6BD982">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办公地址：山东省青岛市崂山区海尔路61号天宝国际商务中心2号楼1810号</w:t>
      </w:r>
    </w:p>
    <w:p w14:paraId="5995F0F4">
      <w:pPr>
        <w:tabs>
          <w:tab w:val="left" w:pos="6096"/>
        </w:tabs>
        <w:spacing w:line="300" w:lineRule="auto"/>
        <w:rPr>
          <w:rFonts w:ascii="楷体" w:hAnsi="楷体" w:eastAsia="楷体"/>
          <w:color w:val="000000"/>
          <w:sz w:val="24"/>
        </w:rPr>
      </w:pPr>
      <w:r>
        <w:rPr>
          <w:rFonts w:hint="eastAsia" w:ascii="楷体" w:hAnsi="楷体" w:eastAsia="楷体"/>
          <w:color w:val="000000"/>
          <w:sz w:val="24"/>
        </w:rPr>
        <w:t>邮编：266000</w:t>
      </w:r>
    </w:p>
    <w:p w14:paraId="07CCDA99">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联系人：郭海萍</w:t>
      </w:r>
    </w:p>
    <w:p w14:paraId="04FAB842">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联系电话：15563731501</w:t>
      </w:r>
    </w:p>
    <w:p w14:paraId="4D59D640">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传真：-</w:t>
      </w:r>
    </w:p>
    <w:p w14:paraId="58F4FE0E">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邮箱：ahrx@holchcapital.com</w:t>
      </w:r>
    </w:p>
    <w:p w14:paraId="25FD9A58">
      <w:pPr>
        <w:tabs>
          <w:tab w:val="left" w:pos="5040"/>
          <w:tab w:val="left" w:pos="5220"/>
          <w:tab w:val="left" w:pos="6096"/>
        </w:tabs>
        <w:rPr>
          <w:rFonts w:ascii="楷体" w:hAnsi="楷体" w:eastAsia="楷体"/>
          <w:color w:val="000000"/>
          <w:sz w:val="24"/>
        </w:rPr>
      </w:pPr>
    </w:p>
    <w:p w14:paraId="0D39556B">
      <w:pPr>
        <w:tabs>
          <w:tab w:val="left" w:pos="6096"/>
        </w:tabs>
        <w:spacing w:line="300" w:lineRule="auto"/>
        <w:rPr>
          <w:rFonts w:ascii="楷体" w:hAnsi="楷体" w:eastAsia="楷体"/>
          <w:b/>
          <w:color w:val="000000"/>
          <w:sz w:val="24"/>
        </w:rPr>
      </w:pPr>
      <w:r>
        <w:rPr>
          <w:rFonts w:ascii="楷体" w:hAnsi="楷体" w:eastAsia="楷体"/>
          <w:b/>
          <w:color w:val="000000"/>
          <w:sz w:val="24"/>
        </w:rPr>
        <w:t>基金托管人：华泰证券股份有限公司</w:t>
      </w:r>
    </w:p>
    <w:p w14:paraId="2B23C143">
      <w:pPr>
        <w:tabs>
          <w:tab w:val="left" w:pos="6096"/>
        </w:tabs>
        <w:spacing w:line="300" w:lineRule="auto"/>
        <w:rPr>
          <w:rFonts w:ascii="楷体" w:hAnsi="楷体" w:eastAsia="楷体"/>
          <w:color w:val="000000"/>
          <w:sz w:val="24"/>
        </w:rPr>
      </w:pPr>
      <w:r>
        <w:rPr>
          <w:rFonts w:ascii="楷体" w:hAnsi="楷体" w:eastAsia="楷体"/>
          <w:color w:val="000000"/>
          <w:sz w:val="24"/>
        </w:rPr>
        <w:t>法定代表人：张伟</w:t>
      </w:r>
    </w:p>
    <w:p w14:paraId="6816C995">
      <w:pPr>
        <w:tabs>
          <w:tab w:val="left" w:pos="6096"/>
        </w:tabs>
        <w:spacing w:line="300" w:lineRule="auto"/>
        <w:rPr>
          <w:rFonts w:ascii="楷体" w:hAnsi="楷体" w:eastAsia="楷体"/>
          <w:color w:val="000000"/>
          <w:sz w:val="24"/>
        </w:rPr>
      </w:pPr>
      <w:r>
        <w:rPr>
          <w:rFonts w:hint="eastAsia" w:ascii="楷体" w:hAnsi="楷体" w:eastAsia="楷体"/>
          <w:color w:val="000000"/>
          <w:sz w:val="24"/>
        </w:rPr>
        <w:t>住所：南京市建邺区江东中路228号</w:t>
      </w:r>
    </w:p>
    <w:p w14:paraId="492F8161">
      <w:pPr>
        <w:tabs>
          <w:tab w:val="left" w:pos="6096"/>
        </w:tabs>
        <w:spacing w:line="300" w:lineRule="auto"/>
        <w:rPr>
          <w:rFonts w:ascii="楷体" w:hAnsi="楷体" w:eastAsia="楷体"/>
          <w:color w:val="000000"/>
          <w:sz w:val="24"/>
        </w:rPr>
      </w:pPr>
      <w:r>
        <w:rPr>
          <w:rFonts w:ascii="楷体" w:hAnsi="楷体" w:eastAsia="楷体"/>
          <w:color w:val="000000"/>
          <w:sz w:val="24"/>
        </w:rPr>
        <w:t>办公地址：江苏省南京市建邺区江东中路228号</w:t>
      </w:r>
    </w:p>
    <w:p w14:paraId="0ED1F28D">
      <w:pPr>
        <w:tabs>
          <w:tab w:val="left" w:pos="6096"/>
        </w:tabs>
        <w:spacing w:line="300" w:lineRule="auto"/>
        <w:rPr>
          <w:rFonts w:ascii="楷体" w:hAnsi="楷体" w:eastAsia="楷体"/>
          <w:color w:val="000000"/>
          <w:sz w:val="24"/>
        </w:rPr>
      </w:pPr>
      <w:r>
        <w:rPr>
          <w:rFonts w:ascii="楷体" w:hAnsi="楷体" w:eastAsia="楷体"/>
          <w:color w:val="000000"/>
          <w:sz w:val="24"/>
        </w:rPr>
        <w:t>邮编：210019</w:t>
      </w:r>
    </w:p>
    <w:p w14:paraId="09FA4F99">
      <w:pPr>
        <w:tabs>
          <w:tab w:val="left" w:pos="6096"/>
        </w:tabs>
        <w:spacing w:line="300" w:lineRule="auto"/>
        <w:rPr>
          <w:rFonts w:ascii="楷体" w:hAnsi="楷体" w:eastAsia="楷体"/>
          <w:color w:val="000000"/>
          <w:sz w:val="24"/>
        </w:rPr>
      </w:pPr>
      <w:r>
        <w:rPr>
          <w:rFonts w:hint="eastAsia" w:ascii="楷体" w:hAnsi="楷体" w:eastAsia="楷体"/>
          <w:color w:val="000000"/>
          <w:sz w:val="24"/>
        </w:rPr>
        <w:t>客户服务联系电话：025-83389988</w:t>
      </w:r>
    </w:p>
    <w:p w14:paraId="408EC1BF">
      <w:pPr>
        <w:tabs>
          <w:tab w:val="left" w:pos="6096"/>
        </w:tabs>
        <w:spacing w:line="300" w:lineRule="auto"/>
        <w:jc w:val="left"/>
        <w:rPr>
          <w:rFonts w:ascii="楷体" w:hAnsi="楷体" w:eastAsia="楷体"/>
          <w:color w:val="000000"/>
          <w:sz w:val="24"/>
        </w:rPr>
      </w:pPr>
      <w:r>
        <w:rPr>
          <w:rFonts w:ascii="楷体" w:hAnsi="楷体" w:eastAsia="楷体"/>
          <w:color w:val="000000"/>
          <w:sz w:val="24"/>
        </w:rPr>
        <w:t>传真：025-83387215</w:t>
      </w:r>
    </w:p>
    <w:p w14:paraId="475A4C91">
      <w:pPr>
        <w:tabs>
          <w:tab w:val="left" w:pos="5040"/>
          <w:tab w:val="left" w:pos="5220"/>
          <w:tab w:val="left" w:pos="6096"/>
        </w:tabs>
        <w:spacing w:line="300" w:lineRule="auto"/>
        <w:rPr>
          <w:rFonts w:ascii="楷体" w:hAnsi="楷体" w:eastAsia="楷体"/>
          <w:b/>
          <w:color w:val="000000"/>
          <w:sz w:val="24"/>
        </w:rPr>
      </w:pPr>
    </w:p>
    <w:p w14:paraId="70DEA314">
      <w:pPr>
        <w:tabs>
          <w:tab w:val="left" w:pos="5040"/>
          <w:tab w:val="left" w:pos="5220"/>
          <w:tab w:val="left" w:pos="6096"/>
        </w:tabs>
        <w:spacing w:line="300" w:lineRule="auto"/>
        <w:rPr>
          <w:rFonts w:ascii="楷体" w:hAnsi="楷体" w:eastAsia="楷体"/>
          <w:b/>
          <w:color w:val="000000"/>
          <w:sz w:val="24"/>
        </w:rPr>
      </w:pPr>
    </w:p>
    <w:p w14:paraId="71159C71">
      <w:pPr>
        <w:tabs>
          <w:tab w:val="left" w:pos="5040"/>
          <w:tab w:val="left" w:pos="5220"/>
          <w:tab w:val="left" w:pos="6096"/>
        </w:tabs>
        <w:spacing w:line="300" w:lineRule="auto"/>
        <w:rPr>
          <w:rFonts w:ascii="楷体" w:hAnsi="楷体" w:eastAsia="楷体"/>
          <w:b/>
          <w:color w:val="000000"/>
          <w:sz w:val="24"/>
        </w:rPr>
      </w:pPr>
    </w:p>
    <w:p w14:paraId="05119627">
      <w:pPr>
        <w:tabs>
          <w:tab w:val="left" w:pos="5040"/>
          <w:tab w:val="left" w:pos="5220"/>
          <w:tab w:val="left" w:pos="6096"/>
        </w:tabs>
        <w:spacing w:line="300" w:lineRule="auto"/>
        <w:rPr>
          <w:rFonts w:ascii="楷体" w:hAnsi="楷体" w:eastAsia="楷体"/>
          <w:b/>
          <w:color w:val="000000"/>
          <w:sz w:val="24"/>
        </w:rPr>
      </w:pPr>
    </w:p>
    <w:p w14:paraId="717D9966">
      <w:pPr>
        <w:spacing w:line="360" w:lineRule="auto"/>
        <w:ind w:firstLine="480" w:firstLineChars="200"/>
        <w:rPr>
          <w:rFonts w:ascii="楷体" w:hAnsi="楷体" w:eastAsia="楷体"/>
          <w:color w:val="000000"/>
          <w:sz w:val="24"/>
        </w:rPr>
      </w:pPr>
      <w:r>
        <w:rPr>
          <w:rFonts w:hint="eastAsia" w:ascii="楷体" w:hAnsi="楷体" w:eastAsia="楷体"/>
          <w:bCs/>
          <w:color w:val="000000"/>
          <w:sz w:val="24"/>
        </w:rPr>
        <w:t>鉴于前期本基金份额持有人、基金管理人、基金托管人已签订《安合融信匠人匠心</w:t>
      </w:r>
      <w:r>
        <w:rPr>
          <w:rFonts w:ascii="楷体" w:hAnsi="楷体" w:eastAsia="楷体"/>
          <w:bCs/>
          <w:color w:val="000000"/>
          <w:sz w:val="24"/>
        </w:rPr>
        <w:t>10</w:t>
      </w:r>
      <w:r>
        <w:rPr>
          <w:rFonts w:hint="eastAsia" w:ascii="楷体" w:hAnsi="楷体" w:eastAsia="楷体"/>
          <w:bCs/>
          <w:color w:val="000000"/>
          <w:sz w:val="24"/>
        </w:rPr>
        <w:t>号私募证券投资基金基金合同》，后续通过补充协议、公告或通知等合同变更文件进行了合同变更（以下合并简称“原基金合同”）。基金管理人应当向基金份额持有人披露前述变更具体内容，如基金管理人披露变更内容不真实、不完整、不准确、不及时，托管人不承担由此产生的任何责任。经友好协商，基金份额持有人、基金管理人、基金托管人三方就原合同中的相关事项达成一致意见，特订立本补充协议。</w:t>
      </w:r>
    </w:p>
    <w:p w14:paraId="013768EA">
      <w:pPr>
        <w:spacing w:line="360" w:lineRule="auto"/>
        <w:ind w:firstLine="480" w:firstLineChars="200"/>
        <w:rPr>
          <w:rFonts w:ascii="楷体" w:hAnsi="楷体" w:eastAsia="楷体"/>
          <w:color w:val="000000"/>
          <w:sz w:val="24"/>
        </w:rPr>
      </w:pPr>
      <w:r>
        <w:rPr>
          <w:rFonts w:ascii="楷体" w:hAnsi="楷体" w:eastAsia="楷体"/>
          <w:color w:val="000000"/>
          <w:sz w:val="24"/>
        </w:rPr>
        <w:t>除非另有说明，本补充协议中的所有术语，其定义与原合同中的定义相同。</w:t>
      </w:r>
    </w:p>
    <w:p w14:paraId="42237994">
      <w:pPr>
        <w:spacing w:line="360" w:lineRule="auto"/>
        <w:ind w:firstLine="480" w:firstLineChars="200"/>
        <w:rPr>
          <w:rFonts w:ascii="楷体" w:hAnsi="楷体" w:eastAsia="楷体"/>
          <w:color w:val="000000"/>
          <w:sz w:val="24"/>
        </w:rPr>
      </w:pPr>
    </w:p>
    <w:p w14:paraId="61F60CF0">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一、对原合同修订内容如下：</w:t>
      </w:r>
    </w:p>
    <w:tbl>
      <w:tblPr>
        <w:tblStyle w:val="30"/>
        <w:tblW w:w="82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3108"/>
        <w:gridCol w:w="3589"/>
      </w:tblGrid>
      <w:tr w14:paraId="19CB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691E1FD3">
            <w:pPr>
              <w:jc w:val="center"/>
              <w:rPr>
                <w:rFonts w:ascii="楷体" w:hAnsi="楷体" w:eastAsia="楷体"/>
                <w:color w:val="000000"/>
                <w:szCs w:val="21"/>
              </w:rPr>
            </w:pPr>
            <w:r>
              <w:rPr>
                <w:rFonts w:hint="eastAsia" w:ascii="楷体" w:hAnsi="楷体" w:eastAsia="楷体"/>
                <w:color w:val="000000"/>
                <w:szCs w:val="21"/>
              </w:rPr>
              <w:t>章节</w:t>
            </w:r>
          </w:p>
        </w:tc>
        <w:tc>
          <w:tcPr>
            <w:tcW w:w="3119" w:type="dxa"/>
          </w:tcPr>
          <w:p w14:paraId="64B212D9">
            <w:pPr>
              <w:jc w:val="center"/>
              <w:rPr>
                <w:rFonts w:ascii="楷体" w:hAnsi="楷体" w:eastAsia="楷体"/>
                <w:color w:val="000000"/>
                <w:szCs w:val="21"/>
              </w:rPr>
            </w:pPr>
            <w:r>
              <w:rPr>
                <w:rFonts w:hint="eastAsia" w:ascii="楷体" w:hAnsi="楷体" w:eastAsia="楷体"/>
                <w:color w:val="000000"/>
                <w:szCs w:val="21"/>
              </w:rPr>
              <w:t>原合同内容</w:t>
            </w:r>
          </w:p>
        </w:tc>
        <w:tc>
          <w:tcPr>
            <w:tcW w:w="3602" w:type="dxa"/>
          </w:tcPr>
          <w:p w14:paraId="0EDCC36E">
            <w:pPr>
              <w:jc w:val="center"/>
              <w:rPr>
                <w:rFonts w:ascii="楷体" w:hAnsi="楷体" w:eastAsia="楷体"/>
                <w:color w:val="000000"/>
                <w:szCs w:val="21"/>
              </w:rPr>
            </w:pPr>
            <w:r>
              <w:rPr>
                <w:rFonts w:hint="eastAsia" w:ascii="楷体" w:hAnsi="楷体" w:eastAsia="楷体"/>
                <w:color w:val="000000"/>
                <w:szCs w:val="21"/>
              </w:rPr>
              <w:t>变更后的内容</w:t>
            </w:r>
          </w:p>
        </w:tc>
      </w:tr>
      <w:tr w14:paraId="280A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2D76455B">
            <w:pPr>
              <w:rPr>
                <w:rFonts w:ascii="楷体" w:hAnsi="楷体" w:eastAsia="楷体"/>
                <w:color w:val="000000"/>
                <w:szCs w:val="21"/>
              </w:rPr>
            </w:pPr>
            <w:r>
              <w:rPr>
                <w:rFonts w:hint="eastAsia" w:ascii="楷体" w:hAnsi="楷体" w:eastAsia="楷体"/>
                <w:color w:val="000000"/>
                <w:szCs w:val="21"/>
              </w:rPr>
              <w:t>十五、私募基金的费用与税收</w:t>
            </w:r>
          </w:p>
        </w:tc>
        <w:tc>
          <w:tcPr>
            <w:tcW w:w="3119" w:type="dxa"/>
          </w:tcPr>
          <w:p w14:paraId="467A273A">
            <w:pPr>
              <w:tabs>
                <w:tab w:val="left" w:pos="6096"/>
              </w:tabs>
              <w:ind w:firstLine="420" w:firstLineChars="200"/>
              <w:rPr>
                <w:rFonts w:ascii="楷体" w:hAnsi="楷体" w:eastAsia="楷体"/>
                <w:color w:val="000000"/>
                <w:szCs w:val="21"/>
              </w:rPr>
            </w:pPr>
            <w:r>
              <w:rPr>
                <w:rFonts w:ascii="楷体" w:hAnsi="楷体" w:eastAsia="楷体"/>
                <w:color w:val="000000"/>
                <w:szCs w:val="21"/>
              </w:rPr>
              <w:t>（二）费用计提方法、计提标准和支付方式</w:t>
            </w:r>
          </w:p>
          <w:p w14:paraId="344EDEAD">
            <w:pPr>
              <w:tabs>
                <w:tab w:val="left" w:pos="6096"/>
              </w:tabs>
              <w:ind w:firstLine="420" w:firstLineChars="200"/>
              <w:rPr>
                <w:rFonts w:ascii="楷体" w:hAnsi="楷体" w:eastAsia="楷体"/>
                <w:color w:val="000000"/>
                <w:szCs w:val="21"/>
              </w:rPr>
            </w:pPr>
            <w:r>
              <w:rPr>
                <w:rFonts w:ascii="楷体" w:hAnsi="楷体" w:eastAsia="楷体"/>
                <w:color w:val="000000"/>
                <w:szCs w:val="21"/>
              </w:rPr>
              <w:t>1、基金管理人的管理费</w:t>
            </w:r>
          </w:p>
          <w:p w14:paraId="208FFB14">
            <w:pPr>
              <w:tabs>
                <w:tab w:val="left" w:pos="6096"/>
              </w:tabs>
              <w:ind w:firstLine="420" w:firstLineChars="200"/>
              <w:rPr>
                <w:rFonts w:ascii="楷体" w:hAnsi="楷体" w:eastAsia="楷体"/>
                <w:color w:val="000000"/>
                <w:szCs w:val="21"/>
              </w:rPr>
            </w:pPr>
            <w:r>
              <w:rPr>
                <w:rFonts w:ascii="楷体" w:hAnsi="楷体" w:eastAsia="楷体"/>
                <w:color w:val="000000"/>
                <w:szCs w:val="21"/>
              </w:rPr>
              <w:t>（1）基金管理费</w:t>
            </w:r>
          </w:p>
          <w:p w14:paraId="0F07CD72">
            <w:pPr>
              <w:tabs>
                <w:tab w:val="left" w:pos="6096"/>
              </w:tabs>
              <w:ind w:firstLine="420" w:firstLineChars="200"/>
              <w:rPr>
                <w:rFonts w:ascii="楷体" w:hAnsi="楷体" w:eastAsia="楷体"/>
                <w:color w:val="000000"/>
                <w:szCs w:val="21"/>
              </w:rPr>
            </w:pPr>
            <w:r>
              <w:rPr>
                <w:rFonts w:ascii="楷体" w:hAnsi="楷体" w:eastAsia="楷体"/>
                <w:color w:val="000000"/>
                <w:szCs w:val="21"/>
              </w:rPr>
              <w:t xml:space="preserve">基金管理费按前一日基金资产净值【1】%的年费率计提。计算方法如下: </w:t>
            </w:r>
          </w:p>
          <w:p w14:paraId="49ACD173">
            <w:pPr>
              <w:tabs>
                <w:tab w:val="left" w:pos="6096"/>
              </w:tabs>
              <w:ind w:firstLine="420" w:firstLineChars="200"/>
              <w:rPr>
                <w:rFonts w:ascii="楷体" w:hAnsi="楷体" w:eastAsia="楷体"/>
                <w:color w:val="000000"/>
                <w:szCs w:val="21"/>
              </w:rPr>
            </w:pPr>
            <w:r>
              <w:rPr>
                <w:rFonts w:ascii="楷体" w:hAnsi="楷体" w:eastAsia="楷体"/>
                <w:color w:val="000000"/>
                <w:szCs w:val="21"/>
              </w:rPr>
              <w:t>H＝E×【1】%÷N</w:t>
            </w:r>
          </w:p>
          <w:p w14:paraId="2290EE50">
            <w:pPr>
              <w:tabs>
                <w:tab w:val="left" w:pos="6096"/>
              </w:tabs>
              <w:ind w:firstLine="420" w:firstLineChars="200"/>
              <w:rPr>
                <w:rFonts w:ascii="楷体" w:hAnsi="楷体" w:eastAsia="楷体"/>
                <w:color w:val="000000"/>
                <w:szCs w:val="21"/>
              </w:rPr>
            </w:pPr>
            <w:r>
              <w:rPr>
                <w:rFonts w:ascii="楷体" w:hAnsi="楷体" w:eastAsia="楷体"/>
                <w:color w:val="000000"/>
                <w:szCs w:val="21"/>
              </w:rPr>
              <w:t>H：每日应计提的基金管理费</w:t>
            </w:r>
          </w:p>
          <w:p w14:paraId="1C39722B">
            <w:pPr>
              <w:tabs>
                <w:tab w:val="left" w:pos="6096"/>
              </w:tabs>
              <w:ind w:firstLine="420" w:firstLineChars="200"/>
              <w:rPr>
                <w:rFonts w:ascii="楷体" w:hAnsi="楷体" w:eastAsia="楷体"/>
                <w:color w:val="000000"/>
                <w:szCs w:val="21"/>
              </w:rPr>
            </w:pPr>
            <w:r>
              <w:rPr>
                <w:rFonts w:ascii="楷体" w:hAnsi="楷体" w:eastAsia="楷体"/>
                <w:color w:val="000000"/>
                <w:szCs w:val="21"/>
              </w:rPr>
              <w:t>E：前一日基金资产净值</w:t>
            </w:r>
          </w:p>
          <w:p w14:paraId="69868C04">
            <w:pPr>
              <w:tabs>
                <w:tab w:val="left" w:pos="6096"/>
              </w:tabs>
              <w:ind w:firstLine="420" w:firstLineChars="200"/>
              <w:rPr>
                <w:rFonts w:ascii="楷体" w:hAnsi="楷体" w:eastAsia="楷体"/>
                <w:color w:val="000000"/>
                <w:szCs w:val="21"/>
              </w:rPr>
            </w:pPr>
            <w:r>
              <w:rPr>
                <w:rFonts w:ascii="楷体" w:hAnsi="楷体" w:eastAsia="楷体"/>
                <w:color w:val="000000"/>
                <w:szCs w:val="21"/>
              </w:rPr>
              <w:t>N：当年天数</w:t>
            </w:r>
          </w:p>
          <w:p w14:paraId="48638909">
            <w:pPr>
              <w:tabs>
                <w:tab w:val="left" w:pos="6096"/>
              </w:tabs>
              <w:ind w:firstLine="420" w:firstLineChars="200"/>
              <w:rPr>
                <w:rFonts w:ascii="楷体" w:hAnsi="楷体" w:eastAsia="楷体"/>
                <w:color w:val="000000"/>
                <w:szCs w:val="21"/>
              </w:rPr>
            </w:pPr>
            <w:r>
              <w:rPr>
                <w:rFonts w:hint="eastAsia" w:ascii="楷体" w:hAnsi="楷体" w:eastAsia="楷体"/>
                <w:color w:val="000000"/>
                <w:szCs w:val="21"/>
              </w:rPr>
              <w:t>基金管理费自基金成立次日起</w:t>
            </w:r>
            <w:bookmarkStart w:id="0" w:name="_Hlk500582010"/>
            <w:r>
              <w:rPr>
                <w:rFonts w:hint="eastAsia" w:ascii="楷体" w:hAnsi="楷体" w:eastAsia="楷体"/>
                <w:color w:val="000000"/>
                <w:szCs w:val="21"/>
              </w:rPr>
              <w:t>，按日计提，按自然月支付</w:t>
            </w:r>
            <w:bookmarkEnd w:id="0"/>
            <w:r>
              <w:rPr>
                <w:rFonts w:hint="eastAsia" w:ascii="楷体" w:hAnsi="楷体" w:eastAsia="楷体"/>
                <w:color w:val="000000"/>
                <w:szCs w:val="21"/>
              </w:rPr>
              <w:t>给基金管理人。</w:t>
            </w:r>
          </w:p>
          <w:p w14:paraId="41E2D0D2">
            <w:pPr>
              <w:tabs>
                <w:tab w:val="left" w:pos="6096"/>
              </w:tabs>
              <w:ind w:firstLine="420" w:firstLineChars="200"/>
              <w:jc w:val="left"/>
              <w:rPr>
                <w:rFonts w:ascii="楷体" w:hAnsi="楷体" w:eastAsia="楷体"/>
                <w:color w:val="000000"/>
                <w:szCs w:val="21"/>
              </w:rPr>
            </w:pPr>
            <w:r>
              <w:rPr>
                <w:rFonts w:hint="eastAsia" w:ascii="楷体" w:hAnsi="楷体" w:eastAsia="楷体"/>
                <w:color w:val="000000"/>
                <w:szCs w:val="21"/>
              </w:rPr>
              <w:t>基金托管人根据与基金管理人核对一致的财务数据，自动在下个自然月度起按照指定的账户路径进行资金支付，直至支付完毕，基金管理人无需再出具资金划拨指令。基金管理人应确保托管账户资金足额，因托管账户内留存的现金不足造成的划款延迟，由基金管理人承担全部责任。费用自动扣划后，基金管理人应进行核对，如发现数据不符，及时联系基金托管人协商解决。</w:t>
            </w:r>
          </w:p>
        </w:tc>
        <w:tc>
          <w:tcPr>
            <w:tcW w:w="3602" w:type="dxa"/>
          </w:tcPr>
          <w:p w14:paraId="731FB2D2">
            <w:pPr>
              <w:tabs>
                <w:tab w:val="left" w:pos="900"/>
                <w:tab w:val="left" w:pos="1582"/>
                <w:tab w:val="left" w:pos="6096"/>
              </w:tabs>
              <w:ind w:firstLine="420" w:firstLineChars="200"/>
              <w:rPr>
                <w:rFonts w:ascii="楷体" w:hAnsi="楷体" w:eastAsia="楷体"/>
                <w:color w:val="000000"/>
                <w:szCs w:val="21"/>
              </w:rPr>
            </w:pPr>
            <w:r>
              <w:rPr>
                <w:rFonts w:ascii="楷体" w:hAnsi="楷体" w:eastAsia="楷体"/>
                <w:color w:val="000000"/>
                <w:szCs w:val="21"/>
              </w:rPr>
              <w:t>（二）费用计提方法、计提标准和支付方式</w:t>
            </w:r>
          </w:p>
          <w:p w14:paraId="553C019E">
            <w:pPr>
              <w:tabs>
                <w:tab w:val="left" w:pos="6096"/>
              </w:tabs>
              <w:ind w:firstLine="420" w:firstLineChars="200"/>
              <w:rPr>
                <w:rFonts w:ascii="楷体" w:hAnsi="楷体" w:eastAsia="楷体"/>
                <w:color w:val="000000"/>
                <w:szCs w:val="21"/>
              </w:rPr>
            </w:pPr>
            <w:r>
              <w:rPr>
                <w:rFonts w:ascii="楷体" w:hAnsi="楷体" w:eastAsia="楷体"/>
                <w:color w:val="000000"/>
                <w:szCs w:val="21"/>
              </w:rPr>
              <w:t>基金管理费按前一日基金资产净值</w:t>
            </w:r>
            <w:r>
              <w:rPr>
                <w:rFonts w:ascii="楷体" w:hAnsi="楷体" w:eastAsia="楷体"/>
                <w:b/>
                <w:bCs/>
                <w:color w:val="000000"/>
                <w:szCs w:val="21"/>
              </w:rPr>
              <w:t>2%</w:t>
            </w:r>
            <w:r>
              <w:rPr>
                <w:rFonts w:ascii="楷体" w:hAnsi="楷体" w:eastAsia="楷体"/>
                <w:color w:val="000000"/>
                <w:szCs w:val="21"/>
              </w:rPr>
              <w:t>的年费率计提。计算方法如下:</w:t>
            </w:r>
          </w:p>
          <w:p w14:paraId="0D92436B">
            <w:pPr>
              <w:ind w:firstLine="420" w:firstLineChars="200"/>
              <w:rPr>
                <w:rFonts w:ascii="楷体" w:hAnsi="楷体" w:eastAsia="楷体"/>
                <w:color w:val="000000"/>
                <w:szCs w:val="21"/>
              </w:rPr>
            </w:pPr>
            <w:r>
              <w:rPr>
                <w:rFonts w:ascii="楷体" w:hAnsi="楷体" w:eastAsia="楷体"/>
                <w:color w:val="000000"/>
                <w:szCs w:val="21"/>
              </w:rPr>
              <w:t>H＝E×</w:t>
            </w:r>
            <w:r>
              <w:rPr>
                <w:rFonts w:ascii="楷体" w:hAnsi="楷体" w:eastAsia="楷体"/>
                <w:b/>
                <w:bCs/>
                <w:color w:val="000000"/>
                <w:szCs w:val="21"/>
              </w:rPr>
              <w:t>2%</w:t>
            </w:r>
            <w:r>
              <w:rPr>
                <w:rFonts w:ascii="楷体" w:hAnsi="楷体" w:eastAsia="楷体"/>
                <w:color w:val="000000"/>
                <w:szCs w:val="21"/>
              </w:rPr>
              <w:t>÷N</w:t>
            </w:r>
          </w:p>
          <w:p w14:paraId="67CAD98A">
            <w:pPr>
              <w:tabs>
                <w:tab w:val="left" w:pos="6096"/>
              </w:tabs>
              <w:ind w:firstLine="420" w:firstLineChars="200"/>
              <w:rPr>
                <w:rFonts w:ascii="楷体" w:hAnsi="楷体" w:eastAsia="楷体"/>
                <w:color w:val="000000"/>
                <w:szCs w:val="21"/>
              </w:rPr>
            </w:pPr>
            <w:r>
              <w:rPr>
                <w:rFonts w:ascii="楷体" w:hAnsi="楷体" w:eastAsia="楷体"/>
                <w:color w:val="000000"/>
                <w:szCs w:val="21"/>
              </w:rPr>
              <w:t>H：每日应计提的基金管理费</w:t>
            </w:r>
          </w:p>
          <w:p w14:paraId="45AAE642">
            <w:pPr>
              <w:tabs>
                <w:tab w:val="left" w:pos="6096"/>
              </w:tabs>
              <w:ind w:firstLine="420" w:firstLineChars="200"/>
              <w:rPr>
                <w:rFonts w:ascii="楷体" w:hAnsi="楷体" w:eastAsia="楷体"/>
                <w:color w:val="000000"/>
                <w:szCs w:val="21"/>
              </w:rPr>
            </w:pPr>
            <w:r>
              <w:rPr>
                <w:rFonts w:ascii="楷体" w:hAnsi="楷体" w:eastAsia="楷体"/>
                <w:color w:val="000000"/>
                <w:szCs w:val="21"/>
              </w:rPr>
              <w:t>E：前一日基金资产净值</w:t>
            </w:r>
          </w:p>
          <w:p w14:paraId="2B56758C">
            <w:pPr>
              <w:ind w:firstLine="420" w:firstLineChars="200"/>
              <w:rPr>
                <w:rFonts w:ascii="楷体" w:hAnsi="楷体" w:eastAsia="楷体"/>
                <w:color w:val="000000"/>
                <w:szCs w:val="21"/>
              </w:rPr>
            </w:pPr>
            <w:r>
              <w:rPr>
                <w:rFonts w:ascii="楷体" w:hAnsi="楷体" w:eastAsia="楷体"/>
                <w:color w:val="000000"/>
                <w:szCs w:val="21"/>
              </w:rPr>
              <w:t>N：当年天数</w:t>
            </w:r>
          </w:p>
          <w:p w14:paraId="4BE84E1E">
            <w:pPr>
              <w:tabs>
                <w:tab w:val="left" w:pos="6096"/>
              </w:tabs>
              <w:ind w:firstLine="420" w:firstLineChars="200"/>
              <w:rPr>
                <w:rFonts w:ascii="楷体" w:hAnsi="楷体" w:eastAsia="楷体"/>
                <w:color w:val="000000"/>
                <w:szCs w:val="21"/>
              </w:rPr>
            </w:pPr>
            <w:r>
              <w:rPr>
                <w:rFonts w:hint="eastAsia" w:ascii="楷体" w:hAnsi="楷体" w:eastAsia="楷体"/>
                <w:color w:val="000000"/>
                <w:szCs w:val="21"/>
              </w:rPr>
              <w:t>基金管理费自本补充协议生效次日起，按日计提，按每自然月支付给基金管理人。</w:t>
            </w:r>
          </w:p>
          <w:p w14:paraId="21541BEA">
            <w:pPr>
              <w:tabs>
                <w:tab w:val="left" w:pos="6096"/>
              </w:tabs>
              <w:ind w:firstLine="420" w:firstLineChars="200"/>
              <w:rPr>
                <w:rFonts w:ascii="楷体" w:hAnsi="楷体" w:eastAsia="楷体"/>
                <w:color w:val="000000"/>
                <w:szCs w:val="21"/>
              </w:rPr>
            </w:pPr>
            <w:r>
              <w:rPr>
                <w:rFonts w:hint="eastAsia" w:ascii="楷体" w:hAnsi="楷体" w:eastAsia="楷体"/>
                <w:color w:val="000000"/>
                <w:szCs w:val="21"/>
              </w:rPr>
              <w:t>基金托管人根据与基金管理人核对一致的财务数据，自动在下个自然月度起按照指定的账户路径进行资金支付，直至支付完毕，基金管理人无需再出具资金划拨指令。基金管理人应确保托管账户资金足额，因托管账户内留存的现金不足造成的划款延迟，由基金管理人承担全部责任。费用自动扣划后，基金管理人应进行核对，如发现数据不符，及时联系基金托管人协商解决。</w:t>
            </w:r>
          </w:p>
        </w:tc>
      </w:tr>
      <w:tr w14:paraId="7865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2B772B30">
            <w:pPr>
              <w:rPr>
                <w:rFonts w:ascii="楷体" w:hAnsi="楷体" w:eastAsia="楷体"/>
                <w:color w:val="000000"/>
                <w:szCs w:val="21"/>
              </w:rPr>
            </w:pPr>
            <w:r>
              <w:rPr>
                <w:rFonts w:hint="eastAsia" w:ascii="楷体" w:hAnsi="楷体" w:eastAsia="楷体"/>
                <w:color w:val="000000"/>
                <w:szCs w:val="21"/>
              </w:rPr>
              <w:t>十八、风险揭示</w:t>
            </w:r>
          </w:p>
        </w:tc>
        <w:tc>
          <w:tcPr>
            <w:tcW w:w="3119" w:type="dxa"/>
          </w:tcPr>
          <w:p w14:paraId="59617D10">
            <w:pPr>
              <w:tabs>
                <w:tab w:val="left" w:pos="1300"/>
                <w:tab w:val="left" w:pos="6096"/>
              </w:tabs>
              <w:ind w:firstLine="420" w:firstLineChars="200"/>
              <w:rPr>
                <w:rFonts w:ascii="楷体" w:hAnsi="楷体" w:eastAsia="楷体"/>
                <w:i/>
                <w:color w:val="000000"/>
                <w:szCs w:val="21"/>
              </w:rPr>
            </w:pPr>
            <w:r>
              <w:rPr>
                <w:rFonts w:hint="eastAsia" w:ascii="楷体" w:hAnsi="楷体" w:eastAsia="楷体"/>
                <w:color w:val="000000"/>
                <w:szCs w:val="21"/>
              </w:rPr>
              <w:t>（三）本基金投资标的的相关风险</w:t>
            </w:r>
          </w:p>
          <w:p w14:paraId="6BDDAB02">
            <w:pPr>
              <w:tabs>
                <w:tab w:val="left" w:pos="1300"/>
                <w:tab w:val="left" w:pos="6096"/>
              </w:tabs>
              <w:ind w:firstLine="420" w:firstLineChars="200"/>
              <w:rPr>
                <w:rFonts w:ascii="楷体" w:hAnsi="楷体" w:eastAsia="楷体"/>
                <w:color w:val="000000"/>
                <w:szCs w:val="21"/>
              </w:rPr>
            </w:pPr>
            <w:r>
              <w:rPr>
                <w:rFonts w:ascii="楷体" w:hAnsi="楷体" w:eastAsia="楷体"/>
                <w:color w:val="000000"/>
                <w:szCs w:val="21"/>
              </w:rPr>
              <w:t>1、</w:t>
            </w:r>
            <w:r>
              <w:rPr>
                <w:rFonts w:hint="eastAsia" w:ascii="楷体" w:hAnsi="楷体" w:eastAsia="楷体"/>
                <w:color w:val="000000"/>
                <w:szCs w:val="21"/>
              </w:rPr>
              <w:t>投资于股票的风险包括但不限于：</w:t>
            </w:r>
          </w:p>
          <w:p w14:paraId="23BA0FE0">
            <w:pPr>
              <w:tabs>
                <w:tab w:val="left" w:pos="1300"/>
                <w:tab w:val="left" w:pos="6096"/>
              </w:tabs>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1）</w:t>
            </w:r>
            <w:r>
              <w:rPr>
                <w:rFonts w:hint="eastAsia" w:ascii="楷体" w:hAnsi="楷体" w:eastAsia="楷体"/>
                <w:color w:val="000000"/>
                <w:szCs w:val="21"/>
              </w:rPr>
              <w:t>国家货币政策、财政政策、产业政策等的变化对证券市场产生一定的影响，导致股票市场价格水平波动；</w:t>
            </w:r>
          </w:p>
          <w:p w14:paraId="564EF5B7">
            <w:pPr>
              <w:tabs>
                <w:tab w:val="left" w:pos="1300"/>
                <w:tab w:val="left" w:pos="6096"/>
              </w:tabs>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2）宏观经济运行周期性波动，可能对股票市场的收益水平产生影响；</w:t>
            </w:r>
          </w:p>
          <w:p w14:paraId="0945B681">
            <w:pPr>
              <w:tabs>
                <w:tab w:val="left" w:pos="1300"/>
                <w:tab w:val="left" w:pos="6096"/>
              </w:tabs>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3）上市公司的经营状况受多种因素影响，如市场、技术、竞争、管理、财务等都会导致公司盈利发生变化，从而导致股票价格波动。</w:t>
            </w:r>
          </w:p>
          <w:p w14:paraId="658B6C15">
            <w:pPr>
              <w:tabs>
                <w:tab w:val="left" w:pos="1300"/>
                <w:tab w:val="left" w:pos="6096"/>
              </w:tabs>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4）本基金如投资于科创板股票，存在的风险包括但不限于：</w:t>
            </w:r>
          </w:p>
          <w:p w14:paraId="4505C036">
            <w:pPr>
              <w:tabs>
                <w:tab w:val="left" w:pos="1300"/>
                <w:tab w:val="left" w:pos="6096"/>
              </w:tabs>
              <w:ind w:firstLine="420" w:firstLineChars="200"/>
              <w:rPr>
                <w:rFonts w:ascii="楷体" w:hAnsi="楷体" w:eastAsia="楷体"/>
                <w:color w:val="000000"/>
                <w:szCs w:val="21"/>
              </w:rPr>
            </w:pPr>
            <w:r>
              <w:rPr>
                <w:rFonts w:ascii="楷体" w:hAnsi="楷体" w:eastAsia="楷体"/>
                <w:color w:val="000000"/>
                <w:szCs w:val="21"/>
              </w:rPr>
              <w:t>A、科创板企业可能存在首次公开发行前未能连续盈利、公开发行并上市时尚未盈利、有累计未弥补亏损等情形，因此上市后的持续创新能力、主营业务发展的可持续性、公司收入及盈利水平等仍具有较大不确定性，可能存在上市后仍无法盈利、持续亏损、无法进行利润分配等情形；</w:t>
            </w:r>
          </w:p>
          <w:p w14:paraId="73C8CF98">
            <w:pPr>
              <w:tabs>
                <w:tab w:val="left" w:pos="1300"/>
                <w:tab w:val="left" w:pos="6096"/>
              </w:tabs>
              <w:ind w:firstLine="420" w:firstLineChars="200"/>
              <w:rPr>
                <w:rFonts w:ascii="楷体" w:hAnsi="楷体" w:eastAsia="楷体"/>
                <w:color w:val="000000"/>
                <w:szCs w:val="21"/>
              </w:rPr>
            </w:pPr>
            <w:r>
              <w:rPr>
                <w:rFonts w:ascii="楷体" w:hAnsi="楷体" w:eastAsia="楷体"/>
                <w:color w:val="000000"/>
                <w:szCs w:val="21"/>
              </w:rPr>
              <w:t>B、科创板新股询价、定价、配售等环节由机构投资者主导。同时，因科创板企业普遍具有技术新、前景不确定、业绩波动大、风险高等特征，市场可比公司较少，发行定价难度较大，科创板股票上市后可能存在股价波动的风险；</w:t>
            </w:r>
          </w:p>
          <w:p w14:paraId="363EAF8F">
            <w:pPr>
              <w:tabs>
                <w:tab w:val="left" w:pos="1300"/>
                <w:tab w:val="left" w:pos="6096"/>
              </w:tabs>
              <w:ind w:firstLine="420" w:firstLineChars="200"/>
              <w:rPr>
                <w:rFonts w:ascii="楷体" w:hAnsi="楷体" w:eastAsia="楷体"/>
                <w:color w:val="000000"/>
                <w:szCs w:val="21"/>
              </w:rPr>
            </w:pPr>
            <w:r>
              <w:rPr>
                <w:rFonts w:ascii="楷体" w:hAnsi="楷体" w:eastAsia="楷体"/>
                <w:color w:val="000000"/>
                <w:szCs w:val="21"/>
              </w:rPr>
              <w:t>C、科创板股票竞价交易相较于其他板块设置较宽的涨跌幅限制，其特殊交易规则可能导致的股价波动偏大；科创板股票交易盘中临时停牌情形和严重异常波动股票核查制度与上交主板市场规定不同。</w:t>
            </w:r>
          </w:p>
          <w:p w14:paraId="36A52CD4">
            <w:pPr>
              <w:tabs>
                <w:tab w:val="left" w:pos="1300"/>
                <w:tab w:val="left" w:pos="6096"/>
              </w:tabs>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5）由于新股申购在市场特性、交易机制、投资特点和风险特性等方面与二级市场存在着一定的差别，参与新股申购存在某些特定风险，包括但不限于：</w:t>
            </w:r>
            <w:r>
              <w:rPr>
                <w:rFonts w:ascii="楷体" w:hAnsi="楷体" w:eastAsia="楷体"/>
                <w:color w:val="000000"/>
                <w:szCs w:val="21"/>
              </w:rPr>
              <w:cr/>
            </w:r>
            <w:r>
              <w:rPr>
                <w:rFonts w:ascii="楷体" w:hAnsi="楷体" w:eastAsia="楷体"/>
                <w:color w:val="000000"/>
                <w:szCs w:val="21"/>
              </w:rPr>
              <w:t xml:space="preserve">     由于某只股票的网上申购中签率持续放大，本基金面临所持有的该股票的资产比例超过了相关法律法规或本基金合同的有关限制的风险；首发新股在可上市流通后，可能出现大量变现，导致不能以较低成本变现，或跌破发行价的风险；</w:t>
            </w:r>
            <w:r>
              <w:rPr>
                <w:rFonts w:hint="eastAsia" w:ascii="楷体" w:hAnsi="楷体" w:eastAsia="楷体"/>
                <w:color w:val="000000"/>
                <w:szCs w:val="21"/>
              </w:rPr>
              <w:t>新股申购获配股票可能存在锁定期，在遇到市场或所投股票出现不利波动时，可能出现基金管理人难以根据市场判断对投资组合进行调整，进而导致基金资产损失的风险。</w:t>
            </w:r>
          </w:p>
          <w:p w14:paraId="22A033DD">
            <w:pPr>
              <w:tabs>
                <w:tab w:val="left" w:pos="1300"/>
                <w:tab w:val="left" w:pos="6096"/>
              </w:tabs>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6）本基金如投资于定向增发股票，存在的风险包括但不限于：所投定增股票上市后，可能出现大量变现，导致不能以较低成本变现，或跌破发行价的风险；定向增发股票往往有一定锁定期，在遇到市场或所投股票出现不利波动时，可能出现基金管理人难以根据市场判断对投资组合进行调整，存在导致基金资产损失的风险。</w:t>
            </w:r>
          </w:p>
          <w:p w14:paraId="4B9565E9">
            <w:pPr>
              <w:ind w:firstLine="420" w:firstLineChars="200"/>
              <w:jc w:val="left"/>
              <w:rPr>
                <w:rFonts w:ascii="楷体" w:hAnsi="楷体" w:eastAsia="楷体"/>
                <w:color w:val="000000"/>
                <w:szCs w:val="21"/>
              </w:rPr>
            </w:pPr>
          </w:p>
        </w:tc>
        <w:tc>
          <w:tcPr>
            <w:tcW w:w="3602" w:type="dxa"/>
          </w:tcPr>
          <w:p w14:paraId="0C41A474">
            <w:pPr>
              <w:tabs>
                <w:tab w:val="left" w:pos="1300"/>
                <w:tab w:val="left" w:pos="6096"/>
              </w:tabs>
              <w:ind w:firstLine="420" w:firstLineChars="200"/>
              <w:rPr>
                <w:rFonts w:ascii="楷体" w:hAnsi="楷体" w:eastAsia="楷体"/>
                <w:i/>
                <w:color w:val="000000"/>
                <w:szCs w:val="21"/>
              </w:rPr>
            </w:pPr>
            <w:r>
              <w:rPr>
                <w:rFonts w:hint="eastAsia" w:ascii="楷体" w:hAnsi="楷体" w:eastAsia="楷体"/>
                <w:color w:val="000000"/>
                <w:szCs w:val="21"/>
              </w:rPr>
              <w:t>（三）本基金投资标的的相关风险</w:t>
            </w:r>
          </w:p>
          <w:p w14:paraId="44BD4A82">
            <w:pPr>
              <w:tabs>
                <w:tab w:val="left" w:pos="1300"/>
                <w:tab w:val="left" w:pos="6096"/>
              </w:tabs>
              <w:ind w:firstLine="420" w:firstLineChars="200"/>
              <w:rPr>
                <w:rFonts w:ascii="楷体" w:hAnsi="楷体" w:eastAsia="楷体"/>
                <w:color w:val="000000"/>
                <w:szCs w:val="21"/>
              </w:rPr>
            </w:pPr>
            <w:r>
              <w:rPr>
                <w:rFonts w:ascii="楷体" w:hAnsi="楷体" w:eastAsia="楷体"/>
                <w:color w:val="000000"/>
                <w:szCs w:val="21"/>
              </w:rPr>
              <w:t>1、</w:t>
            </w:r>
            <w:r>
              <w:rPr>
                <w:rFonts w:hint="eastAsia" w:ascii="楷体" w:hAnsi="楷体" w:eastAsia="楷体"/>
                <w:color w:val="000000"/>
                <w:szCs w:val="21"/>
              </w:rPr>
              <w:t>投资于股票的风险包括但不限于：</w:t>
            </w:r>
          </w:p>
          <w:p w14:paraId="65EDAD99">
            <w:pPr>
              <w:tabs>
                <w:tab w:val="left" w:pos="1300"/>
                <w:tab w:val="left" w:pos="6096"/>
              </w:tabs>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1）</w:t>
            </w:r>
            <w:r>
              <w:rPr>
                <w:rFonts w:hint="eastAsia" w:ascii="楷体" w:hAnsi="楷体" w:eastAsia="楷体"/>
                <w:color w:val="000000"/>
                <w:szCs w:val="21"/>
              </w:rPr>
              <w:t>国家货币政策、财政政策、产业政策等的变化对证券市场产生一定的影响，导致股票市场价格水平波动；</w:t>
            </w:r>
          </w:p>
          <w:p w14:paraId="2FEC6EE2">
            <w:pPr>
              <w:tabs>
                <w:tab w:val="left" w:pos="1300"/>
                <w:tab w:val="left" w:pos="6096"/>
              </w:tabs>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2）</w:t>
            </w:r>
            <w:r>
              <w:rPr>
                <w:rFonts w:hint="eastAsia" w:ascii="楷体" w:hAnsi="楷体" w:eastAsia="楷体"/>
                <w:color w:val="000000"/>
                <w:szCs w:val="21"/>
              </w:rPr>
              <w:t>宏观经济运行周期性波动，可能对股票市场的收益水平产生影响；</w:t>
            </w:r>
          </w:p>
          <w:p w14:paraId="2ABC1940">
            <w:pPr>
              <w:tabs>
                <w:tab w:val="left" w:pos="1300"/>
                <w:tab w:val="left" w:pos="6096"/>
              </w:tabs>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3）</w:t>
            </w:r>
            <w:r>
              <w:rPr>
                <w:rFonts w:hint="eastAsia" w:ascii="楷体" w:hAnsi="楷体" w:eastAsia="楷体"/>
                <w:color w:val="000000"/>
                <w:szCs w:val="21"/>
              </w:rPr>
              <w:t>上市公司的经营状况受多种因素影响，如市场、技术、竞争、管理、财务等都会导致公司盈利发生变化，从而导致股票价格波动。</w:t>
            </w:r>
          </w:p>
          <w:p w14:paraId="6F9BED4E">
            <w:pPr>
              <w:tabs>
                <w:tab w:val="left" w:pos="1300"/>
                <w:tab w:val="left" w:pos="6096"/>
              </w:tabs>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4）本基金如投资于科创板股票，存在的风险包括但不限于：</w:t>
            </w:r>
          </w:p>
          <w:p w14:paraId="334B203C">
            <w:pPr>
              <w:tabs>
                <w:tab w:val="left" w:pos="1300"/>
                <w:tab w:val="left" w:pos="6096"/>
              </w:tabs>
              <w:ind w:firstLine="420" w:firstLineChars="200"/>
              <w:rPr>
                <w:rFonts w:ascii="楷体" w:hAnsi="楷体" w:eastAsia="楷体"/>
                <w:color w:val="000000"/>
                <w:szCs w:val="21"/>
              </w:rPr>
            </w:pPr>
            <w:r>
              <w:rPr>
                <w:rFonts w:ascii="楷体" w:hAnsi="楷体" w:eastAsia="楷体"/>
                <w:color w:val="000000"/>
                <w:szCs w:val="21"/>
              </w:rPr>
              <w:t>A、科创板企业可能存在首次公开发行前未能连续盈利、公开发行并上市时尚未盈利、有累计未弥补亏损等情形，</w:t>
            </w:r>
            <w:r>
              <w:rPr>
                <w:rFonts w:hint="eastAsia" w:ascii="楷体" w:hAnsi="楷体" w:eastAsia="楷体"/>
                <w:color w:val="000000"/>
                <w:szCs w:val="21"/>
              </w:rPr>
              <w:t>因此上市后的持续创新能力、主营业务发展的可持续性、公司收入及盈利水平等仍具有较大不确定性，</w:t>
            </w:r>
            <w:r>
              <w:rPr>
                <w:rFonts w:ascii="楷体" w:hAnsi="楷体" w:eastAsia="楷体"/>
                <w:color w:val="000000"/>
                <w:szCs w:val="21"/>
              </w:rPr>
              <w:t>可能存在上市后仍无法盈利、持续亏损、无法进行利润分配等情形；</w:t>
            </w:r>
          </w:p>
          <w:p w14:paraId="10375125">
            <w:pPr>
              <w:tabs>
                <w:tab w:val="left" w:pos="1300"/>
                <w:tab w:val="left" w:pos="6096"/>
              </w:tabs>
              <w:ind w:firstLine="420" w:firstLineChars="200"/>
              <w:rPr>
                <w:rFonts w:ascii="楷体" w:hAnsi="楷体" w:eastAsia="楷体"/>
                <w:color w:val="000000"/>
                <w:szCs w:val="21"/>
              </w:rPr>
            </w:pPr>
            <w:r>
              <w:rPr>
                <w:rFonts w:ascii="楷体" w:hAnsi="楷体" w:eastAsia="楷体"/>
                <w:color w:val="000000"/>
                <w:szCs w:val="21"/>
              </w:rPr>
              <w:t>B、科创板新股询价、定价、配售等环节由机构投资者主导。同时，因科创板企业普遍具有技术新、前景不确定、业绩波动大、风险高等特征，市场可比公司较少，发行定价难度较大，科创板股票上市后可能存在股价波动的风险；</w:t>
            </w:r>
          </w:p>
          <w:p w14:paraId="29B6A854">
            <w:pPr>
              <w:tabs>
                <w:tab w:val="left" w:pos="1300"/>
                <w:tab w:val="left" w:pos="6096"/>
              </w:tabs>
              <w:ind w:firstLine="420" w:firstLineChars="200"/>
              <w:rPr>
                <w:rFonts w:ascii="楷体" w:hAnsi="楷体" w:eastAsia="楷体"/>
                <w:color w:val="000000"/>
                <w:szCs w:val="21"/>
              </w:rPr>
            </w:pPr>
            <w:r>
              <w:rPr>
                <w:rFonts w:ascii="楷体" w:hAnsi="楷体" w:eastAsia="楷体"/>
                <w:color w:val="000000"/>
                <w:szCs w:val="21"/>
              </w:rPr>
              <w:t>C、科创板股票竞价交易</w:t>
            </w:r>
            <w:r>
              <w:rPr>
                <w:rFonts w:hint="eastAsia" w:ascii="楷体" w:hAnsi="楷体" w:eastAsia="楷体"/>
                <w:color w:val="000000"/>
                <w:szCs w:val="21"/>
              </w:rPr>
              <w:t>相较于其他板块</w:t>
            </w:r>
            <w:r>
              <w:rPr>
                <w:rFonts w:ascii="楷体" w:hAnsi="楷体" w:eastAsia="楷体"/>
                <w:color w:val="000000"/>
                <w:szCs w:val="21"/>
              </w:rPr>
              <w:t>设置较宽的涨跌幅限制，</w:t>
            </w:r>
            <w:r>
              <w:rPr>
                <w:rFonts w:hint="eastAsia" w:ascii="楷体" w:hAnsi="楷体" w:eastAsia="楷体"/>
                <w:color w:val="000000"/>
                <w:szCs w:val="21"/>
              </w:rPr>
              <w:t>其特殊交易规则</w:t>
            </w:r>
            <w:r>
              <w:rPr>
                <w:rFonts w:ascii="楷体" w:hAnsi="楷体" w:eastAsia="楷体"/>
                <w:color w:val="000000"/>
                <w:szCs w:val="21"/>
              </w:rPr>
              <w:t>可能</w:t>
            </w:r>
            <w:r>
              <w:rPr>
                <w:rFonts w:hint="eastAsia" w:ascii="楷体" w:hAnsi="楷体" w:eastAsia="楷体"/>
                <w:color w:val="000000"/>
                <w:szCs w:val="21"/>
              </w:rPr>
              <w:t>导致</w:t>
            </w:r>
            <w:r>
              <w:rPr>
                <w:rFonts w:ascii="楷体" w:hAnsi="楷体" w:eastAsia="楷体"/>
                <w:color w:val="000000"/>
                <w:szCs w:val="21"/>
              </w:rPr>
              <w:t>的股价波动</w:t>
            </w:r>
            <w:r>
              <w:rPr>
                <w:rFonts w:hint="eastAsia" w:ascii="楷体" w:hAnsi="楷体" w:eastAsia="楷体"/>
                <w:color w:val="000000"/>
                <w:szCs w:val="21"/>
              </w:rPr>
              <w:t>偏大</w:t>
            </w:r>
            <w:r>
              <w:rPr>
                <w:rFonts w:ascii="楷体" w:hAnsi="楷体" w:eastAsia="楷体"/>
                <w:color w:val="000000"/>
                <w:szCs w:val="21"/>
              </w:rPr>
              <w:t>；科创板股票交易盘中临时停牌情形和严重异常波动股票核查制度与上交主板市场规定不同。</w:t>
            </w:r>
          </w:p>
          <w:p w14:paraId="34CB842B">
            <w:pPr>
              <w:tabs>
                <w:tab w:val="left" w:pos="1300"/>
                <w:tab w:val="left" w:pos="6096"/>
              </w:tabs>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5）由于新股申购在市场特性、交易机制、投资特点和风险特性等方面与二级市场存在着一定的差别，参与新股申购存在某些特定风险，包括</w:t>
            </w:r>
            <w:r>
              <w:rPr>
                <w:rFonts w:hint="eastAsia" w:ascii="楷体" w:hAnsi="楷体" w:eastAsia="楷体"/>
                <w:color w:val="000000"/>
                <w:szCs w:val="21"/>
              </w:rPr>
              <w:t>但不限于：</w:t>
            </w:r>
            <w:r>
              <w:rPr>
                <w:rFonts w:ascii="楷体" w:hAnsi="楷体" w:eastAsia="楷体"/>
                <w:color w:val="000000"/>
                <w:szCs w:val="21"/>
              </w:rPr>
              <w:cr/>
            </w:r>
            <w:r>
              <w:rPr>
                <w:rFonts w:ascii="楷体" w:hAnsi="楷体" w:eastAsia="楷体"/>
                <w:color w:val="000000"/>
                <w:szCs w:val="21"/>
              </w:rPr>
              <w:t xml:space="preserve">    由于某只股票的网上申购中签率持续放大，本基金面临所持有的该股票的资产比例超过了相关法律法规或本基金合同的有关限制的风险</w:t>
            </w:r>
            <w:r>
              <w:rPr>
                <w:rFonts w:hint="eastAsia" w:ascii="楷体" w:hAnsi="楷体" w:eastAsia="楷体"/>
                <w:color w:val="000000"/>
                <w:szCs w:val="21"/>
              </w:rPr>
              <w:t>；</w:t>
            </w:r>
            <w:r>
              <w:rPr>
                <w:rFonts w:ascii="楷体" w:hAnsi="楷体" w:eastAsia="楷体"/>
                <w:color w:val="000000"/>
                <w:szCs w:val="21"/>
              </w:rPr>
              <w:t>首发新股在可上市流通后，可能出现大量变现，导致不能以较低成本变现，或跌破发行价的风险</w:t>
            </w:r>
            <w:r>
              <w:rPr>
                <w:rFonts w:hint="eastAsia" w:ascii="楷体" w:hAnsi="楷体" w:eastAsia="楷体"/>
                <w:color w:val="000000"/>
                <w:szCs w:val="21"/>
              </w:rPr>
              <w:t>；</w:t>
            </w:r>
            <w:r>
              <w:rPr>
                <w:rFonts w:ascii="楷体" w:hAnsi="楷体" w:eastAsia="楷体"/>
                <w:color w:val="000000"/>
                <w:szCs w:val="21"/>
              </w:rPr>
              <w:t>新股申购获配股票可能存在锁定期，在遇到市场或所投股票出现不利波动时，可能出现基金管理人难以根据市场判断对投资组合进行调整，</w:t>
            </w:r>
            <w:r>
              <w:rPr>
                <w:rFonts w:hint="eastAsia" w:ascii="楷体" w:hAnsi="楷体" w:eastAsia="楷体"/>
                <w:color w:val="000000"/>
                <w:szCs w:val="21"/>
              </w:rPr>
              <w:t>进而</w:t>
            </w:r>
            <w:r>
              <w:rPr>
                <w:rFonts w:ascii="楷体" w:hAnsi="楷体" w:eastAsia="楷体"/>
                <w:color w:val="000000"/>
                <w:szCs w:val="21"/>
              </w:rPr>
              <w:t>导致基金资产损失的</w:t>
            </w:r>
            <w:r>
              <w:rPr>
                <w:rFonts w:hint="eastAsia" w:ascii="楷体" w:hAnsi="楷体" w:eastAsia="楷体"/>
                <w:color w:val="000000"/>
                <w:szCs w:val="21"/>
              </w:rPr>
              <w:t>风险</w:t>
            </w:r>
            <w:r>
              <w:rPr>
                <w:rFonts w:ascii="楷体" w:hAnsi="楷体" w:eastAsia="楷体"/>
                <w:color w:val="000000"/>
                <w:szCs w:val="21"/>
              </w:rPr>
              <w:t>。</w:t>
            </w:r>
          </w:p>
          <w:p w14:paraId="25FF7F4E">
            <w:pPr>
              <w:tabs>
                <w:tab w:val="left" w:pos="1300"/>
                <w:tab w:val="left" w:pos="6096"/>
              </w:tabs>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6）本基金如投资于定向增发股票，存在的风险包括</w:t>
            </w:r>
            <w:r>
              <w:rPr>
                <w:rFonts w:hint="eastAsia" w:ascii="楷体" w:hAnsi="楷体" w:eastAsia="楷体"/>
                <w:color w:val="000000"/>
                <w:szCs w:val="21"/>
              </w:rPr>
              <w:t>但</w:t>
            </w:r>
            <w:r>
              <w:rPr>
                <w:rFonts w:ascii="楷体" w:hAnsi="楷体" w:eastAsia="楷体"/>
                <w:color w:val="000000"/>
                <w:szCs w:val="21"/>
              </w:rPr>
              <w:t>不限于：</w:t>
            </w:r>
          </w:p>
          <w:p w14:paraId="5693F10B">
            <w:pPr>
              <w:tabs>
                <w:tab w:val="left" w:pos="1300"/>
                <w:tab w:val="left" w:pos="6096"/>
              </w:tabs>
              <w:ind w:firstLine="420" w:firstLineChars="200"/>
              <w:rPr>
                <w:rFonts w:ascii="楷体" w:hAnsi="楷体" w:eastAsia="楷体"/>
                <w:color w:val="000000"/>
                <w:szCs w:val="21"/>
              </w:rPr>
            </w:pPr>
            <w:r>
              <w:rPr>
                <w:rFonts w:hint="eastAsia" w:ascii="楷体" w:hAnsi="楷体" w:eastAsia="楷体"/>
                <w:color w:val="000000"/>
                <w:szCs w:val="21"/>
              </w:rPr>
              <w:t>所投定增股票上市后，可能出现大量变现，导致不能以较低成本变现，或跌破发行价的风险；定向增发股票往往有一定锁定期，在遇到市场或所投股票出现不利波动时，可能出现基金管理人难以根据市场判断对投资组合进行调整，存在导致基金资产损失的风险。</w:t>
            </w:r>
          </w:p>
          <w:p w14:paraId="38AA2D58">
            <w:pPr>
              <w:tabs>
                <w:tab w:val="left" w:pos="1300"/>
                <w:tab w:val="left" w:pos="6096"/>
              </w:tabs>
              <w:ind w:firstLine="422" w:firstLineChars="200"/>
              <w:rPr>
                <w:rFonts w:ascii="楷体" w:hAnsi="楷体" w:eastAsia="楷体"/>
                <w:b/>
                <w:bCs/>
                <w:color w:val="000000"/>
                <w:szCs w:val="21"/>
              </w:rPr>
            </w:pPr>
            <w:r>
              <w:rPr>
                <w:rFonts w:hint="eastAsia" w:ascii="楷体" w:hAnsi="楷体" w:eastAsia="楷体"/>
                <w:b/>
                <w:bCs/>
                <w:color w:val="000000"/>
                <w:szCs w:val="21"/>
              </w:rPr>
              <w:t>（</w:t>
            </w:r>
            <w:r>
              <w:rPr>
                <w:rFonts w:ascii="楷体" w:hAnsi="楷体" w:eastAsia="楷体"/>
                <w:b/>
                <w:bCs/>
                <w:color w:val="000000"/>
                <w:szCs w:val="21"/>
              </w:rPr>
              <w:t>7）本基金如投资于北京证券交易所股票，存在的风险包括但不限于：</w:t>
            </w:r>
          </w:p>
          <w:p w14:paraId="387DE324">
            <w:pPr>
              <w:tabs>
                <w:tab w:val="left" w:pos="1300"/>
                <w:tab w:val="left" w:pos="6096"/>
              </w:tabs>
              <w:ind w:firstLine="422" w:firstLineChars="200"/>
              <w:rPr>
                <w:rFonts w:ascii="楷体" w:hAnsi="楷体" w:eastAsia="楷体"/>
                <w:b/>
                <w:bCs/>
                <w:color w:val="000000"/>
                <w:szCs w:val="21"/>
              </w:rPr>
            </w:pPr>
            <w:r>
              <w:rPr>
                <w:rFonts w:ascii="楷体" w:hAnsi="楷体" w:eastAsia="楷体"/>
                <w:b/>
                <w:bCs/>
                <w:color w:val="000000"/>
                <w:szCs w:val="21"/>
              </w:rPr>
              <w:t>A、股价涨跌风险：</w:t>
            </w:r>
            <w:r>
              <w:rPr>
                <w:rFonts w:hint="eastAsia" w:ascii="楷体" w:hAnsi="楷体" w:eastAsia="楷体"/>
                <w:b/>
                <w:bCs/>
                <w:color w:val="000000"/>
                <w:szCs w:val="21"/>
              </w:rPr>
              <w:t>北京证券交易所在证券发行、交易、投资者适当性等方面与沪深证券交易所的制度规则存在一定差别，包括北京证券交易所竞价交易较沪深证券交易所设置了更宽的涨跌幅限制</w:t>
            </w:r>
            <w:r>
              <w:rPr>
                <w:rFonts w:ascii="楷体" w:hAnsi="楷体" w:eastAsia="楷体"/>
                <w:b/>
                <w:bCs/>
                <w:color w:val="000000"/>
                <w:szCs w:val="21"/>
              </w:rPr>
              <w:t>，可能导致较大的股票价格波动</w:t>
            </w:r>
            <w:r>
              <w:rPr>
                <w:rFonts w:hint="eastAsia" w:ascii="楷体" w:hAnsi="楷体" w:eastAsia="楷体"/>
                <w:b/>
                <w:bCs/>
                <w:color w:val="000000"/>
                <w:szCs w:val="21"/>
              </w:rPr>
              <w:t>。</w:t>
            </w:r>
          </w:p>
          <w:p w14:paraId="57145CD3">
            <w:pPr>
              <w:tabs>
                <w:tab w:val="left" w:pos="1300"/>
                <w:tab w:val="left" w:pos="6096"/>
              </w:tabs>
              <w:ind w:firstLine="422" w:firstLineChars="200"/>
              <w:rPr>
                <w:rFonts w:ascii="楷体" w:hAnsi="楷体" w:eastAsia="楷体"/>
                <w:b/>
                <w:bCs/>
                <w:color w:val="000000"/>
                <w:szCs w:val="21"/>
              </w:rPr>
            </w:pPr>
            <w:r>
              <w:rPr>
                <w:rFonts w:ascii="楷体" w:hAnsi="楷体" w:eastAsia="楷体"/>
                <w:b/>
                <w:bCs/>
                <w:color w:val="000000"/>
                <w:szCs w:val="21"/>
              </w:rPr>
              <w:t>B、流动性风险：</w:t>
            </w:r>
            <w:r>
              <w:rPr>
                <w:rFonts w:hint="eastAsia" w:ascii="楷体" w:hAnsi="楷体" w:eastAsia="楷体"/>
                <w:b/>
                <w:bCs/>
                <w:color w:val="000000"/>
                <w:szCs w:val="21"/>
              </w:rPr>
              <w:t>北京证券交易所</w:t>
            </w:r>
            <w:r>
              <w:rPr>
                <w:rFonts w:ascii="楷体" w:hAnsi="楷体" w:eastAsia="楷体"/>
                <w:b/>
                <w:bCs/>
                <w:color w:val="000000"/>
                <w:szCs w:val="21"/>
              </w:rPr>
              <w:t>上市企业规模</w:t>
            </w:r>
            <w:r>
              <w:rPr>
                <w:rFonts w:hint="eastAsia" w:ascii="楷体" w:hAnsi="楷体" w:eastAsia="楷体"/>
                <w:b/>
                <w:bCs/>
                <w:color w:val="000000"/>
                <w:szCs w:val="21"/>
              </w:rPr>
              <w:t>较</w:t>
            </w:r>
            <w:r>
              <w:rPr>
                <w:rFonts w:ascii="楷体" w:hAnsi="楷体" w:eastAsia="楷体"/>
                <w:b/>
                <w:bCs/>
                <w:color w:val="000000"/>
                <w:szCs w:val="21"/>
              </w:rPr>
              <w:t>小，部分企业股权较为集中，</w:t>
            </w:r>
            <w:r>
              <w:rPr>
                <w:rFonts w:hint="eastAsia" w:ascii="楷体" w:hAnsi="楷体" w:eastAsia="楷体"/>
                <w:b/>
                <w:bCs/>
                <w:color w:val="000000"/>
                <w:szCs w:val="21"/>
              </w:rPr>
              <w:t>日间交易相对不活跃</w:t>
            </w:r>
            <w:r>
              <w:rPr>
                <w:rFonts w:ascii="楷体" w:hAnsi="楷体" w:eastAsia="楷体"/>
                <w:b/>
                <w:bCs/>
                <w:color w:val="000000"/>
                <w:szCs w:val="21"/>
              </w:rPr>
              <w:t>，可能导致基金面临无法及时变现</w:t>
            </w:r>
            <w:r>
              <w:rPr>
                <w:rFonts w:hint="eastAsia" w:ascii="楷体" w:hAnsi="楷体" w:eastAsia="楷体"/>
                <w:b/>
                <w:bCs/>
                <w:color w:val="000000"/>
                <w:szCs w:val="21"/>
              </w:rPr>
              <w:t>的</w:t>
            </w:r>
            <w:r>
              <w:rPr>
                <w:rFonts w:ascii="楷体" w:hAnsi="楷体" w:eastAsia="楷体"/>
                <w:b/>
                <w:bCs/>
                <w:color w:val="000000"/>
                <w:szCs w:val="21"/>
              </w:rPr>
              <w:t>风险。</w:t>
            </w:r>
          </w:p>
          <w:p w14:paraId="4DD1B3C6">
            <w:pPr>
              <w:tabs>
                <w:tab w:val="left" w:pos="1300"/>
                <w:tab w:val="left" w:pos="6096"/>
              </w:tabs>
              <w:ind w:firstLine="422" w:firstLineChars="200"/>
              <w:rPr>
                <w:rFonts w:ascii="楷体" w:hAnsi="楷体" w:eastAsia="楷体"/>
                <w:b/>
                <w:bCs/>
                <w:color w:val="000000"/>
                <w:szCs w:val="21"/>
              </w:rPr>
            </w:pPr>
            <w:r>
              <w:rPr>
                <w:rFonts w:ascii="楷体" w:hAnsi="楷体" w:eastAsia="楷体"/>
                <w:b/>
                <w:bCs/>
                <w:color w:val="000000"/>
                <w:szCs w:val="21"/>
              </w:rPr>
              <w:t>C、中小企业经营风险：北京证券交易所上市企业为创新型中小企业，该类企业往往具有规模小、对技术依赖高、迭代快、议价能力不强等特点，抗市场风险和行业风险能力较弱，存在因产品、经营模式、相关政策变化而出现经营失败的风险</w:t>
            </w:r>
            <w:r>
              <w:rPr>
                <w:rFonts w:hint="eastAsia" w:ascii="楷体" w:hAnsi="楷体" w:eastAsia="楷体"/>
                <w:b/>
                <w:bCs/>
                <w:color w:val="000000"/>
                <w:szCs w:val="21"/>
              </w:rPr>
              <w:t>。</w:t>
            </w:r>
          </w:p>
          <w:p w14:paraId="29CE2A02">
            <w:pPr>
              <w:tabs>
                <w:tab w:val="left" w:pos="1300"/>
                <w:tab w:val="left" w:pos="6096"/>
              </w:tabs>
              <w:ind w:firstLine="422" w:firstLineChars="200"/>
              <w:rPr>
                <w:rFonts w:ascii="楷体" w:hAnsi="楷体" w:eastAsia="楷体"/>
                <w:color w:val="000000"/>
                <w:szCs w:val="21"/>
              </w:rPr>
            </w:pPr>
            <w:r>
              <w:rPr>
                <w:rFonts w:ascii="楷体" w:hAnsi="楷体" w:eastAsia="楷体"/>
                <w:b/>
                <w:bCs/>
                <w:color w:val="000000"/>
                <w:szCs w:val="21"/>
              </w:rPr>
              <w:t>D、上市公司退市风险：根据北京证券交易所退市制度，上市企业退市情形</w:t>
            </w:r>
            <w:r>
              <w:rPr>
                <w:rFonts w:hint="eastAsia" w:ascii="楷体" w:hAnsi="楷体" w:eastAsia="楷体"/>
                <w:b/>
                <w:bCs/>
                <w:color w:val="000000"/>
                <w:szCs w:val="21"/>
              </w:rPr>
              <w:t>可能相对</w:t>
            </w:r>
            <w:r>
              <w:rPr>
                <w:rFonts w:ascii="楷体" w:hAnsi="楷体" w:eastAsia="楷体"/>
                <w:b/>
                <w:bCs/>
                <w:color w:val="000000"/>
                <w:szCs w:val="21"/>
              </w:rPr>
              <w:t>较多，一旦所投资的上市企业进入退市流程，有可能退入新三板创新层或基础层挂牌交易，或转入退市公司板块，</w:t>
            </w:r>
            <w:r>
              <w:rPr>
                <w:rFonts w:hint="eastAsia" w:ascii="楷体" w:hAnsi="楷体" w:eastAsia="楷体"/>
                <w:b/>
                <w:bCs/>
                <w:color w:val="000000"/>
                <w:szCs w:val="21"/>
              </w:rPr>
              <w:t>对</w:t>
            </w:r>
            <w:r>
              <w:rPr>
                <w:rFonts w:ascii="楷体" w:hAnsi="楷体" w:eastAsia="楷体"/>
                <w:b/>
                <w:bCs/>
                <w:color w:val="000000"/>
                <w:szCs w:val="21"/>
              </w:rPr>
              <w:t>基金净值</w:t>
            </w:r>
            <w:r>
              <w:rPr>
                <w:rFonts w:hint="eastAsia" w:ascii="楷体" w:hAnsi="楷体" w:eastAsia="楷体"/>
                <w:b/>
                <w:bCs/>
                <w:color w:val="000000"/>
                <w:szCs w:val="21"/>
              </w:rPr>
              <w:t>可能将</w:t>
            </w:r>
            <w:r>
              <w:rPr>
                <w:rFonts w:ascii="楷体" w:hAnsi="楷体" w:eastAsia="楷体"/>
                <w:b/>
                <w:bCs/>
                <w:color w:val="000000"/>
                <w:szCs w:val="21"/>
              </w:rPr>
              <w:t>造成不利影响。</w:t>
            </w:r>
          </w:p>
        </w:tc>
      </w:tr>
    </w:tbl>
    <w:p w14:paraId="2B1A2D7A">
      <w:pPr>
        <w:spacing w:line="360" w:lineRule="auto"/>
        <w:ind w:firstLine="480" w:firstLineChars="200"/>
        <w:rPr>
          <w:rFonts w:ascii="楷体" w:hAnsi="楷体" w:eastAsia="楷体"/>
          <w:color w:val="000000"/>
          <w:sz w:val="24"/>
        </w:rPr>
      </w:pPr>
    </w:p>
    <w:p w14:paraId="481EA2FA">
      <w:pPr>
        <w:spacing w:line="360" w:lineRule="auto"/>
        <w:ind w:firstLine="482" w:firstLineChars="200"/>
        <w:rPr>
          <w:rFonts w:ascii="楷体" w:hAnsi="楷体" w:eastAsia="楷体"/>
          <w:b/>
          <w:color w:val="000000"/>
          <w:sz w:val="24"/>
        </w:rPr>
      </w:pPr>
      <w:r>
        <w:rPr>
          <w:rFonts w:ascii="楷体" w:hAnsi="楷体" w:eastAsia="楷体"/>
          <w:b/>
          <w:color w:val="000000"/>
          <w:sz w:val="24"/>
        </w:rPr>
        <w:t>二、</w:t>
      </w:r>
      <w:r>
        <w:rPr>
          <w:rFonts w:hint="eastAsia" w:ascii="楷体" w:hAnsi="楷体" w:eastAsia="楷体"/>
          <w:b/>
          <w:color w:val="000000"/>
          <w:sz w:val="24"/>
        </w:rPr>
        <w:t>风险揭示</w:t>
      </w:r>
    </w:p>
    <w:p w14:paraId="1D146929">
      <w:pPr>
        <w:tabs>
          <w:tab w:val="left" w:pos="6096"/>
        </w:tabs>
        <w:topLinePunct/>
        <w:spacing w:line="360" w:lineRule="auto"/>
        <w:ind w:firstLine="482" w:firstLineChars="200"/>
        <w:rPr>
          <w:rFonts w:ascii="楷体" w:hAnsi="楷体" w:eastAsia="楷体"/>
          <w:b/>
          <w:color w:val="000000"/>
          <w:sz w:val="24"/>
          <w:szCs w:val="24"/>
        </w:rPr>
      </w:pPr>
      <w:r>
        <w:rPr>
          <w:rFonts w:hint="eastAsia" w:ascii="楷体" w:hAnsi="楷体" w:eastAsia="楷体"/>
          <w:b/>
          <w:color w:val="000000"/>
          <w:sz w:val="24"/>
          <w:szCs w:val="24"/>
        </w:rPr>
        <w:t>本基金提高了管理费，基金管理人将向投资者收取更高的费用，造成投资者的投资成本提高。</w:t>
      </w:r>
    </w:p>
    <w:p w14:paraId="372A85CE">
      <w:pPr>
        <w:spacing w:line="360" w:lineRule="auto"/>
        <w:ind w:firstLine="482" w:firstLineChars="200"/>
        <w:rPr>
          <w:rFonts w:ascii="楷体" w:hAnsi="楷体" w:eastAsia="楷体"/>
          <w:b/>
          <w:color w:val="000000"/>
          <w:sz w:val="24"/>
        </w:rPr>
      </w:pPr>
    </w:p>
    <w:p w14:paraId="612A962F">
      <w:pPr>
        <w:spacing w:line="360" w:lineRule="auto"/>
        <w:ind w:firstLine="482" w:firstLineChars="200"/>
        <w:rPr>
          <w:rFonts w:ascii="楷体" w:hAnsi="楷体" w:eastAsia="楷体"/>
          <w:b/>
          <w:color w:val="000000"/>
          <w:sz w:val="24"/>
        </w:rPr>
      </w:pPr>
      <w:r>
        <w:rPr>
          <w:rFonts w:ascii="楷体" w:hAnsi="楷体" w:eastAsia="楷体"/>
          <w:b/>
          <w:color w:val="000000"/>
          <w:sz w:val="24"/>
        </w:rPr>
        <w:t>三、</w:t>
      </w:r>
      <w:r>
        <w:rPr>
          <w:rFonts w:hint="eastAsia" w:ascii="楷体" w:hAnsi="楷体" w:eastAsia="楷体"/>
          <w:b/>
          <w:color w:val="000000"/>
          <w:sz w:val="24"/>
        </w:rPr>
        <w:t>补充协议的生效</w:t>
      </w:r>
    </w:p>
    <w:p w14:paraId="76A21D45">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1、</w:t>
      </w:r>
      <w:r>
        <w:rPr>
          <w:rFonts w:ascii="楷体" w:hAnsi="楷体" w:eastAsia="楷体"/>
          <w:b/>
          <w:color w:val="000000"/>
          <w:sz w:val="24"/>
        </w:rPr>
        <w:t>本</w:t>
      </w:r>
      <w:r>
        <w:rPr>
          <w:rFonts w:hint="eastAsia" w:ascii="楷体" w:hAnsi="楷体" w:eastAsia="楷体"/>
          <w:b/>
          <w:color w:val="000000"/>
          <w:sz w:val="24"/>
        </w:rPr>
        <w:t>补充</w:t>
      </w:r>
      <w:r>
        <w:rPr>
          <w:rFonts w:ascii="楷体" w:hAnsi="楷体" w:eastAsia="楷体"/>
          <w:b/>
          <w:color w:val="000000"/>
          <w:sz w:val="24"/>
        </w:rPr>
        <w:t>协议</w:t>
      </w:r>
      <w:r>
        <w:rPr>
          <w:rFonts w:hint="eastAsia" w:ascii="楷体" w:hAnsi="楷体" w:eastAsia="楷体"/>
          <w:b/>
          <w:color w:val="000000"/>
          <w:sz w:val="24"/>
        </w:rPr>
        <w:t>同时</w:t>
      </w:r>
      <w:r>
        <w:rPr>
          <w:rFonts w:ascii="楷体" w:hAnsi="楷体" w:eastAsia="楷体"/>
          <w:b/>
          <w:color w:val="000000"/>
          <w:sz w:val="24"/>
        </w:rPr>
        <w:t>满足以下条件后生效：</w:t>
      </w:r>
    </w:p>
    <w:p w14:paraId="38734A24">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（1）全体基金份额持有人、基金管理人、基金托管人合法签署；</w:t>
      </w:r>
    </w:p>
    <w:p w14:paraId="1D5989F4">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（2）基金管理人将《生效通知》（见附件一）告知基金托管人；</w:t>
      </w:r>
    </w:p>
    <w:p w14:paraId="22B60B98">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（3）基金管理人以网站公告/邮件/电话或原合同约定的其他方式将本补充协议生效日告知全体基金份额持有人。</w:t>
      </w:r>
    </w:p>
    <w:p w14:paraId="512D7670">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2、本补充协议生效的特别条款：</w:t>
      </w:r>
    </w:p>
    <w:p w14:paraId="764D9A56">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（1）本补充协议生效日以《生效通知》载明的生效日期为准，基金管理人对本补充协议生效日的准确性、合法性负责；</w:t>
      </w:r>
    </w:p>
    <w:p w14:paraId="720DC5F6">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 xml:space="preserve">（2）本补充协议的生效日不早于基金管理人将《生效通知》通知到基金托管人的日期，由于基金管理人未及时通知基金托管人而导致的损失由基金管理人承担； </w:t>
      </w:r>
    </w:p>
    <w:p w14:paraId="7C918C4D">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（3）关于本补充协议生效事项，基金管理人负责通知基金份额持有人，基金托管人对于基金管理人是否通知基金份额持有人不承担监督责任。</w:t>
      </w:r>
    </w:p>
    <w:p w14:paraId="7F715B81">
      <w:pPr>
        <w:spacing w:line="360" w:lineRule="auto"/>
        <w:ind w:firstLine="480" w:firstLineChars="200"/>
        <w:rPr>
          <w:rFonts w:ascii="楷体" w:hAnsi="楷体" w:eastAsia="楷体"/>
          <w:color w:val="000000"/>
          <w:sz w:val="24"/>
        </w:rPr>
      </w:pPr>
      <w:r>
        <w:rPr>
          <w:rFonts w:ascii="楷体" w:hAnsi="楷体" w:eastAsia="楷体"/>
          <w:color w:val="000000"/>
          <w:sz w:val="24"/>
        </w:rPr>
        <w:t>3、因</w:t>
      </w:r>
      <w:r>
        <w:rPr>
          <w:rFonts w:hint="eastAsia" w:ascii="楷体" w:hAnsi="楷体" w:eastAsia="楷体"/>
          <w:color w:val="000000"/>
          <w:sz w:val="24"/>
        </w:rPr>
        <w:t>基金管理人未妥善履行职责致使本补充协议不满足上述生效条件而</w:t>
      </w:r>
      <w:r>
        <w:rPr>
          <w:rFonts w:ascii="楷体" w:hAnsi="楷体" w:eastAsia="楷体"/>
          <w:color w:val="000000"/>
          <w:sz w:val="24"/>
        </w:rPr>
        <w:t>无法生效的，由</w:t>
      </w:r>
      <w:r>
        <w:rPr>
          <w:rFonts w:hint="eastAsia" w:ascii="楷体" w:hAnsi="楷体" w:eastAsia="楷体"/>
          <w:color w:val="000000"/>
          <w:sz w:val="24"/>
        </w:rPr>
        <w:t>基金</w:t>
      </w:r>
      <w:r>
        <w:rPr>
          <w:rFonts w:ascii="楷体" w:hAnsi="楷体" w:eastAsia="楷体"/>
          <w:color w:val="000000"/>
          <w:sz w:val="24"/>
        </w:rPr>
        <w:t>管理人承担</w:t>
      </w:r>
      <w:r>
        <w:rPr>
          <w:rFonts w:hint="eastAsia" w:ascii="楷体" w:hAnsi="楷体" w:eastAsia="楷体"/>
          <w:color w:val="000000"/>
          <w:sz w:val="24"/>
        </w:rPr>
        <w:t>相应</w:t>
      </w:r>
      <w:r>
        <w:rPr>
          <w:rFonts w:ascii="楷体" w:hAnsi="楷体" w:eastAsia="楷体"/>
          <w:color w:val="000000"/>
          <w:sz w:val="24"/>
        </w:rPr>
        <w:t>责任。</w:t>
      </w:r>
    </w:p>
    <w:p w14:paraId="21440D9E">
      <w:pPr>
        <w:spacing w:line="360" w:lineRule="auto"/>
        <w:ind w:firstLine="480" w:firstLineChars="200"/>
        <w:rPr>
          <w:rFonts w:ascii="楷体" w:hAnsi="楷体" w:eastAsia="楷体"/>
          <w:color w:val="000000"/>
          <w:sz w:val="24"/>
        </w:rPr>
      </w:pPr>
    </w:p>
    <w:p w14:paraId="19FAAABD">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四、附则</w:t>
      </w:r>
    </w:p>
    <w:p w14:paraId="1834FA8F">
      <w:pPr>
        <w:spacing w:line="360" w:lineRule="auto"/>
        <w:ind w:firstLine="480" w:firstLineChars="200"/>
        <w:rPr>
          <w:rFonts w:ascii="楷体" w:hAnsi="楷体" w:eastAsia="楷体"/>
          <w:color w:val="000000"/>
          <w:sz w:val="24"/>
        </w:rPr>
      </w:pPr>
      <w:r>
        <w:rPr>
          <w:rFonts w:hint="eastAsia" w:ascii="楷体" w:hAnsi="楷体" w:eastAsia="楷体"/>
          <w:color w:val="000000"/>
          <w:sz w:val="24"/>
        </w:rPr>
        <w:t>1、基金管理人承诺全体基金份额持有人均已合法合规并有效签署原合同和本补充协议。</w:t>
      </w:r>
    </w:p>
    <w:p w14:paraId="121CD04F">
      <w:pPr>
        <w:spacing w:line="360" w:lineRule="auto"/>
        <w:ind w:firstLine="480" w:firstLineChars="200"/>
        <w:rPr>
          <w:rFonts w:ascii="楷体" w:hAnsi="楷体" w:eastAsia="楷体"/>
          <w:color w:val="000000"/>
          <w:sz w:val="24"/>
        </w:rPr>
      </w:pPr>
      <w:r>
        <w:rPr>
          <w:rFonts w:hint="eastAsia" w:ascii="楷体" w:hAnsi="楷体" w:eastAsia="楷体"/>
          <w:color w:val="000000"/>
          <w:sz w:val="24"/>
        </w:rPr>
        <w:t>2、基金管理人应及时向基金托管人移交本补充协议生效件，并保证</w:t>
      </w:r>
      <w:r>
        <w:rPr>
          <w:rFonts w:ascii="楷体" w:hAnsi="楷体" w:eastAsia="楷体"/>
          <w:color w:val="000000"/>
          <w:sz w:val="24"/>
        </w:rPr>
        <w:t>提供给</w:t>
      </w:r>
      <w:r>
        <w:rPr>
          <w:rFonts w:hint="eastAsia" w:ascii="楷体" w:hAnsi="楷体" w:eastAsia="楷体"/>
          <w:color w:val="000000"/>
          <w:sz w:val="24"/>
        </w:rPr>
        <w:t>基金</w:t>
      </w:r>
      <w:r>
        <w:rPr>
          <w:rFonts w:ascii="楷体" w:hAnsi="楷体" w:eastAsia="楷体"/>
          <w:color w:val="000000"/>
          <w:sz w:val="24"/>
        </w:rPr>
        <w:t>托管人的本补充协议</w:t>
      </w:r>
      <w:r>
        <w:rPr>
          <w:rFonts w:hint="eastAsia" w:ascii="楷体" w:hAnsi="楷体" w:eastAsia="楷体"/>
          <w:color w:val="000000"/>
          <w:sz w:val="24"/>
        </w:rPr>
        <w:t>生效件</w:t>
      </w:r>
      <w:r>
        <w:rPr>
          <w:rFonts w:ascii="楷体" w:hAnsi="楷体" w:eastAsia="楷体"/>
          <w:color w:val="000000"/>
          <w:sz w:val="24"/>
        </w:rPr>
        <w:t>的真实性</w:t>
      </w:r>
      <w:r>
        <w:rPr>
          <w:rFonts w:hint="eastAsia" w:ascii="楷体" w:hAnsi="楷体" w:eastAsia="楷体"/>
          <w:color w:val="000000"/>
          <w:sz w:val="24"/>
        </w:rPr>
        <w:t>、</w:t>
      </w:r>
      <w:r>
        <w:rPr>
          <w:rFonts w:ascii="楷体" w:hAnsi="楷体" w:eastAsia="楷体"/>
          <w:color w:val="000000"/>
          <w:sz w:val="24"/>
        </w:rPr>
        <w:t>完整性</w:t>
      </w:r>
      <w:r>
        <w:rPr>
          <w:rFonts w:hint="eastAsia" w:ascii="楷体" w:hAnsi="楷体" w:eastAsia="楷体"/>
          <w:color w:val="000000"/>
          <w:sz w:val="24"/>
        </w:rPr>
        <w:t>、准确性和有效性。</w:t>
      </w:r>
    </w:p>
    <w:p w14:paraId="0E10676D">
      <w:pPr>
        <w:spacing w:line="360" w:lineRule="auto"/>
        <w:ind w:firstLine="480" w:firstLineChars="200"/>
        <w:rPr>
          <w:rFonts w:ascii="楷体" w:hAnsi="楷体" w:eastAsia="楷体"/>
          <w:color w:val="000000"/>
          <w:sz w:val="24"/>
        </w:rPr>
      </w:pPr>
      <w:r>
        <w:rPr>
          <w:rFonts w:hint="eastAsia" w:ascii="楷体" w:hAnsi="楷体" w:eastAsia="楷体"/>
          <w:color w:val="000000"/>
          <w:sz w:val="24"/>
        </w:rPr>
        <w:t>3、本补充协议生效后，基金管理人应按照法律法规规定及原合同约定履行备案变更手续等相关义务。</w:t>
      </w:r>
    </w:p>
    <w:p w14:paraId="56DB04C1">
      <w:pPr>
        <w:spacing w:line="360" w:lineRule="auto"/>
        <w:ind w:firstLine="480" w:firstLineChars="200"/>
        <w:rPr>
          <w:rFonts w:ascii="楷体" w:hAnsi="楷体" w:eastAsia="楷体"/>
          <w:color w:val="000000"/>
          <w:sz w:val="24"/>
        </w:rPr>
      </w:pPr>
      <w:r>
        <w:rPr>
          <w:rFonts w:hint="eastAsia" w:ascii="楷体" w:hAnsi="楷体" w:eastAsia="楷体"/>
          <w:color w:val="000000"/>
          <w:sz w:val="24"/>
        </w:rPr>
        <w:t>4、</w:t>
      </w:r>
      <w:r>
        <w:rPr>
          <w:rFonts w:ascii="楷体" w:hAnsi="楷体" w:eastAsia="楷体"/>
          <w:color w:val="000000"/>
          <w:sz w:val="24"/>
        </w:rPr>
        <w:t>本补充协议与原合同中约定不一致的条款，以本补充协议内容为准，本补充协议未作约定的，仍以原合同内容为准。</w:t>
      </w:r>
    </w:p>
    <w:p w14:paraId="2C640841">
      <w:pPr>
        <w:spacing w:line="360" w:lineRule="auto"/>
        <w:ind w:firstLine="480" w:firstLineChars="200"/>
        <w:rPr>
          <w:rFonts w:ascii="楷体" w:hAnsi="楷体" w:eastAsia="楷体"/>
          <w:color w:val="000000"/>
          <w:sz w:val="24"/>
        </w:rPr>
      </w:pPr>
      <w:r>
        <w:rPr>
          <w:rFonts w:hint="eastAsia" w:ascii="楷体" w:hAnsi="楷体" w:eastAsia="楷体"/>
          <w:color w:val="000000"/>
          <w:sz w:val="24"/>
        </w:rPr>
        <w:t>5、</w:t>
      </w:r>
      <w:r>
        <w:rPr>
          <w:rFonts w:ascii="楷体" w:hAnsi="楷体" w:eastAsia="楷体"/>
          <w:color w:val="000000"/>
          <w:sz w:val="24"/>
        </w:rPr>
        <w:t>本补充协议一式叁份，</w:t>
      </w:r>
      <w:r>
        <w:rPr>
          <w:rFonts w:hint="eastAsia" w:ascii="楷体" w:hAnsi="楷体" w:eastAsia="楷体"/>
          <w:color w:val="000000"/>
          <w:sz w:val="24"/>
        </w:rPr>
        <w:t>基金份额持有人</w:t>
      </w:r>
      <w:r>
        <w:rPr>
          <w:rFonts w:ascii="楷体" w:hAnsi="楷体" w:eastAsia="楷体"/>
          <w:color w:val="000000"/>
          <w:sz w:val="24"/>
        </w:rPr>
        <w:t>、</w:t>
      </w:r>
      <w:r>
        <w:rPr>
          <w:rFonts w:hint="eastAsia" w:ascii="楷体" w:hAnsi="楷体" w:eastAsia="楷体"/>
          <w:color w:val="000000"/>
          <w:sz w:val="24"/>
        </w:rPr>
        <w:t>基金管理人</w:t>
      </w:r>
      <w:r>
        <w:rPr>
          <w:rFonts w:ascii="楷体" w:hAnsi="楷体" w:eastAsia="楷体"/>
          <w:color w:val="000000"/>
          <w:sz w:val="24"/>
        </w:rPr>
        <w:t>、</w:t>
      </w:r>
      <w:r>
        <w:rPr>
          <w:rFonts w:hint="eastAsia" w:ascii="楷体" w:hAnsi="楷体" w:eastAsia="楷体"/>
          <w:color w:val="000000"/>
          <w:sz w:val="24"/>
        </w:rPr>
        <w:t>基金托管人</w:t>
      </w:r>
      <w:r>
        <w:rPr>
          <w:rFonts w:ascii="楷体" w:hAnsi="楷体" w:eastAsia="楷体"/>
          <w:color w:val="000000"/>
          <w:sz w:val="24"/>
        </w:rPr>
        <w:t>三方各执一份，每份具有同等的法律效力。</w:t>
      </w:r>
    </w:p>
    <w:p w14:paraId="1CD7F555">
      <w:pPr>
        <w:ind w:firstLine="480" w:firstLineChars="200"/>
        <w:rPr>
          <w:rFonts w:ascii="楷体" w:hAnsi="楷体" w:eastAsia="楷体"/>
          <w:color w:val="000000"/>
          <w:sz w:val="24"/>
        </w:rPr>
      </w:pPr>
      <w:r>
        <w:rPr>
          <w:rFonts w:ascii="楷体" w:hAnsi="楷体" w:eastAsia="楷体"/>
          <w:color w:val="000000"/>
          <w:sz w:val="24"/>
        </w:rPr>
        <w:t>（以下无正文）</w:t>
      </w:r>
    </w:p>
    <w:p w14:paraId="1649FCDD">
      <w:pPr>
        <w:spacing w:line="360" w:lineRule="auto"/>
        <w:jc w:val="center"/>
        <w:rPr>
          <w:rFonts w:ascii="楷体" w:hAnsi="楷体" w:eastAsia="楷体"/>
          <w:color w:val="000000"/>
          <w:sz w:val="24"/>
        </w:rPr>
      </w:pPr>
      <w:r>
        <w:rPr>
          <w:rFonts w:ascii="楷体" w:hAnsi="楷体" w:eastAsia="楷体"/>
          <w:color w:val="000000"/>
          <w:sz w:val="24"/>
        </w:rPr>
        <w:br w:type="page"/>
      </w:r>
      <w:r>
        <w:rPr>
          <w:rFonts w:hint="eastAsia" w:ascii="楷体" w:hAnsi="楷体" w:eastAsia="楷体"/>
          <w:color w:val="000000"/>
          <w:sz w:val="24"/>
        </w:rPr>
        <w:t>（</w:t>
      </w:r>
      <w:r>
        <w:rPr>
          <w:rFonts w:ascii="楷体" w:hAnsi="楷体" w:eastAsia="楷体"/>
          <w:color w:val="000000"/>
          <w:sz w:val="24"/>
        </w:rPr>
        <w:t>本页无正文，为《</w:t>
      </w:r>
      <w:r>
        <w:rPr>
          <w:rFonts w:hint="eastAsia" w:ascii="楷体" w:hAnsi="楷体" w:eastAsia="楷体"/>
          <w:color w:val="000000"/>
          <w:sz w:val="24"/>
        </w:rPr>
        <w:t>安合融信匠人匠心10号私募证券投资基金基金合同补充协议（一）</w:t>
      </w:r>
      <w:r>
        <w:rPr>
          <w:rFonts w:ascii="楷体" w:hAnsi="楷体" w:eastAsia="楷体"/>
          <w:color w:val="000000"/>
          <w:sz w:val="24"/>
        </w:rPr>
        <w:t>》签署页</w:t>
      </w:r>
      <w:r>
        <w:rPr>
          <w:rFonts w:hint="eastAsia" w:ascii="楷体" w:hAnsi="楷体" w:eastAsia="楷体"/>
          <w:color w:val="000000"/>
          <w:sz w:val="24"/>
        </w:rPr>
        <w:t>）</w:t>
      </w:r>
    </w:p>
    <w:p w14:paraId="31458D4C">
      <w:pPr>
        <w:spacing w:line="360" w:lineRule="auto"/>
        <w:rPr>
          <w:rFonts w:ascii="楷体" w:hAnsi="楷体" w:eastAsia="楷体"/>
          <w:color w:val="000000"/>
          <w:sz w:val="24"/>
        </w:rPr>
      </w:pPr>
    </w:p>
    <w:p w14:paraId="057546CF">
      <w:pPr>
        <w:tabs>
          <w:tab w:val="left" w:pos="6096"/>
        </w:tabs>
        <w:spacing w:line="360" w:lineRule="auto"/>
        <w:rPr>
          <w:rFonts w:ascii="楷体" w:hAnsi="楷体" w:eastAsia="楷体"/>
          <w:color w:val="000000"/>
          <w:sz w:val="24"/>
        </w:rPr>
      </w:pPr>
      <w:r>
        <w:rPr>
          <w:rFonts w:ascii="楷体" w:hAnsi="楷体" w:eastAsia="楷体"/>
          <w:b/>
          <w:color w:val="000000"/>
          <w:sz w:val="24"/>
        </w:rPr>
        <w:t>基金</w:t>
      </w:r>
      <w:r>
        <w:rPr>
          <w:rFonts w:hint="eastAsia" w:ascii="楷体" w:hAnsi="楷体" w:eastAsia="楷体"/>
          <w:b/>
          <w:color w:val="000000"/>
          <w:sz w:val="24"/>
        </w:rPr>
        <w:t>份额持有人</w:t>
      </w:r>
      <w:r>
        <w:rPr>
          <w:rFonts w:ascii="楷体" w:hAnsi="楷体" w:eastAsia="楷体"/>
          <w:b/>
          <w:color w:val="000000"/>
          <w:sz w:val="24"/>
        </w:rPr>
        <w:t>：</w:t>
      </w:r>
      <w:r>
        <w:rPr>
          <w:rFonts w:ascii="楷体" w:hAnsi="楷体" w:eastAsia="楷体"/>
          <w:color w:val="000000"/>
          <w:sz w:val="24"/>
        </w:rPr>
        <w:t xml:space="preserve">         （</w:t>
      </w:r>
      <w:r>
        <w:rPr>
          <w:rFonts w:hint="eastAsia" w:ascii="楷体" w:hAnsi="楷体" w:eastAsia="楷体" w:cs="楷体"/>
          <w:color w:val="000000"/>
          <w:kern w:val="0"/>
          <w:sz w:val="24"/>
          <w:szCs w:val="24"/>
        </w:rPr>
        <w:t>签章</w:t>
      </w:r>
      <w:r>
        <w:rPr>
          <w:rFonts w:ascii="楷体" w:hAnsi="楷体" w:eastAsia="楷体"/>
          <w:color w:val="000000"/>
          <w:sz w:val="24"/>
        </w:rPr>
        <w:t>）</w:t>
      </w:r>
    </w:p>
    <w:p w14:paraId="75DCC9DE">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4FE1CDCE">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0A73949B">
      <w:pPr>
        <w:tabs>
          <w:tab w:val="left" w:pos="6096"/>
        </w:tabs>
        <w:spacing w:line="360" w:lineRule="auto"/>
        <w:rPr>
          <w:rFonts w:ascii="楷体" w:hAnsi="楷体" w:eastAsia="楷体"/>
          <w:color w:val="000000"/>
          <w:sz w:val="24"/>
        </w:rPr>
      </w:pPr>
      <w:r>
        <w:rPr>
          <w:rFonts w:ascii="楷体" w:hAnsi="楷体" w:eastAsia="楷体"/>
          <w:color w:val="000000"/>
          <w:sz w:val="24"/>
        </w:rPr>
        <w:t>法定代表人</w:t>
      </w:r>
      <w:r>
        <w:rPr>
          <w:rFonts w:hint="eastAsia" w:ascii="楷体" w:hAnsi="楷体" w:eastAsia="楷体"/>
          <w:color w:val="000000"/>
          <w:sz w:val="24"/>
        </w:rPr>
        <w:t>/执行事务合伙人</w:t>
      </w:r>
      <w:r>
        <w:rPr>
          <w:rFonts w:ascii="楷体" w:hAnsi="楷体" w:eastAsia="楷体"/>
          <w:color w:val="000000"/>
          <w:sz w:val="24"/>
        </w:rPr>
        <w:t>或</w:t>
      </w:r>
      <w:r>
        <w:rPr>
          <w:rFonts w:hint="eastAsia" w:ascii="楷体" w:hAnsi="楷体" w:eastAsia="楷体"/>
          <w:color w:val="000000"/>
          <w:sz w:val="24"/>
        </w:rPr>
        <w:t>授权代理人</w:t>
      </w:r>
      <w:r>
        <w:rPr>
          <w:rFonts w:ascii="楷体" w:hAnsi="楷体" w:eastAsia="楷体"/>
          <w:color w:val="000000"/>
          <w:sz w:val="24"/>
        </w:rPr>
        <w:t>：</w:t>
      </w:r>
    </w:p>
    <w:p w14:paraId="0DAD3AB7">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59D1193F">
      <w:pPr>
        <w:tabs>
          <w:tab w:val="left" w:pos="6096"/>
        </w:tabs>
        <w:spacing w:line="360" w:lineRule="auto"/>
        <w:ind w:firstLine="480"/>
        <w:rPr>
          <w:rFonts w:ascii="楷体" w:hAnsi="楷体" w:eastAsia="楷体"/>
          <w:color w:val="000000"/>
          <w:sz w:val="24"/>
        </w:rPr>
      </w:pPr>
    </w:p>
    <w:p w14:paraId="4C23FCDB">
      <w:pPr>
        <w:tabs>
          <w:tab w:val="left" w:pos="6096"/>
        </w:tabs>
        <w:spacing w:line="360" w:lineRule="auto"/>
        <w:rPr>
          <w:rFonts w:ascii="楷体" w:hAnsi="楷体" w:eastAsia="楷体"/>
          <w:color w:val="000000"/>
          <w:sz w:val="24"/>
        </w:rPr>
      </w:pPr>
      <w:r>
        <w:rPr>
          <w:rFonts w:ascii="楷体" w:hAnsi="楷体" w:eastAsia="楷体"/>
          <w:b/>
          <w:color w:val="000000"/>
          <w:sz w:val="24"/>
        </w:rPr>
        <w:t>基金管理人：</w:t>
      </w:r>
      <w:r>
        <w:rPr>
          <w:rFonts w:hint="eastAsia" w:ascii="楷体" w:hAnsi="楷体" w:eastAsia="楷体"/>
          <w:color w:val="000000"/>
          <w:sz w:val="24"/>
        </w:rPr>
        <w:t>安合融信（青岛）私募基金管理有限公司</w:t>
      </w:r>
      <w:r>
        <w:rPr>
          <w:rFonts w:ascii="楷体" w:hAnsi="楷体" w:eastAsia="楷体"/>
          <w:color w:val="000000"/>
          <w:sz w:val="24"/>
        </w:rPr>
        <w:t>（</w:t>
      </w:r>
      <w:r>
        <w:rPr>
          <w:rFonts w:hint="eastAsia" w:ascii="楷体" w:hAnsi="楷体" w:eastAsia="楷体"/>
          <w:color w:val="000000"/>
          <w:sz w:val="24"/>
        </w:rPr>
        <w:t>签章</w:t>
      </w:r>
      <w:r>
        <w:rPr>
          <w:rFonts w:ascii="楷体" w:hAnsi="楷体" w:eastAsia="楷体"/>
          <w:color w:val="000000"/>
          <w:sz w:val="24"/>
        </w:rPr>
        <w:t>）</w:t>
      </w:r>
    </w:p>
    <w:p w14:paraId="3F7C9724">
      <w:pPr>
        <w:tabs>
          <w:tab w:val="left" w:pos="6096"/>
        </w:tabs>
        <w:spacing w:line="360" w:lineRule="auto"/>
        <w:ind w:firstLine="480"/>
        <w:rPr>
          <w:rFonts w:ascii="楷体" w:hAnsi="楷体" w:eastAsia="楷体"/>
          <w:color w:val="000000"/>
          <w:sz w:val="24"/>
        </w:rPr>
      </w:pPr>
    </w:p>
    <w:p w14:paraId="47D5AB53">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56892F21">
      <w:pPr>
        <w:tabs>
          <w:tab w:val="left" w:pos="6096"/>
        </w:tabs>
        <w:spacing w:line="360" w:lineRule="auto"/>
        <w:rPr>
          <w:rFonts w:ascii="楷体" w:hAnsi="楷体" w:eastAsia="楷体"/>
          <w:color w:val="000000"/>
          <w:sz w:val="24"/>
        </w:rPr>
      </w:pPr>
      <w:r>
        <w:rPr>
          <w:rFonts w:ascii="楷体" w:hAnsi="楷体" w:eastAsia="楷体"/>
          <w:color w:val="000000"/>
          <w:sz w:val="24"/>
        </w:rPr>
        <w:t>法定代表人</w:t>
      </w:r>
      <w:r>
        <w:rPr>
          <w:rFonts w:hint="eastAsia" w:ascii="楷体" w:hAnsi="楷体" w:eastAsia="楷体"/>
          <w:color w:val="000000"/>
          <w:sz w:val="24"/>
        </w:rPr>
        <w:t>/执行事务合伙人</w:t>
      </w:r>
      <w:r>
        <w:rPr>
          <w:rFonts w:ascii="楷体" w:hAnsi="楷体" w:eastAsia="楷体"/>
          <w:color w:val="000000"/>
          <w:sz w:val="24"/>
        </w:rPr>
        <w:t>或</w:t>
      </w:r>
      <w:r>
        <w:rPr>
          <w:rFonts w:hint="eastAsia" w:ascii="楷体" w:hAnsi="楷体" w:eastAsia="楷体"/>
          <w:color w:val="000000"/>
          <w:sz w:val="24"/>
        </w:rPr>
        <w:t>授权代理人</w:t>
      </w:r>
      <w:r>
        <w:rPr>
          <w:rFonts w:ascii="楷体" w:hAnsi="楷体" w:eastAsia="楷体"/>
          <w:color w:val="000000"/>
          <w:sz w:val="24"/>
        </w:rPr>
        <w:t>：</w:t>
      </w:r>
    </w:p>
    <w:p w14:paraId="75DE812F">
      <w:pPr>
        <w:tabs>
          <w:tab w:val="left" w:pos="6096"/>
        </w:tabs>
        <w:spacing w:line="360" w:lineRule="auto"/>
        <w:ind w:firstLine="480"/>
        <w:rPr>
          <w:rFonts w:ascii="楷体" w:hAnsi="楷体" w:eastAsia="楷体"/>
          <w:color w:val="000000"/>
          <w:sz w:val="24"/>
        </w:rPr>
      </w:pPr>
    </w:p>
    <w:p w14:paraId="0F329AA1">
      <w:pPr>
        <w:tabs>
          <w:tab w:val="left" w:pos="6096"/>
        </w:tabs>
        <w:spacing w:line="360" w:lineRule="auto"/>
        <w:ind w:firstLine="480"/>
        <w:rPr>
          <w:rFonts w:ascii="楷体" w:hAnsi="楷体" w:eastAsia="楷体"/>
          <w:color w:val="000000"/>
          <w:sz w:val="24"/>
        </w:rPr>
      </w:pPr>
    </w:p>
    <w:p w14:paraId="54447F4D">
      <w:pPr>
        <w:tabs>
          <w:tab w:val="left" w:pos="6096"/>
        </w:tabs>
        <w:spacing w:line="360" w:lineRule="auto"/>
        <w:rPr>
          <w:rFonts w:ascii="楷体" w:hAnsi="楷体" w:eastAsia="楷体"/>
          <w:color w:val="000000"/>
          <w:sz w:val="24"/>
        </w:rPr>
      </w:pPr>
      <w:r>
        <w:rPr>
          <w:rFonts w:ascii="楷体" w:hAnsi="楷体" w:eastAsia="楷体"/>
          <w:b/>
          <w:color w:val="000000"/>
          <w:sz w:val="24"/>
        </w:rPr>
        <w:t>基金托管人：</w:t>
      </w:r>
      <w:r>
        <w:rPr>
          <w:rFonts w:ascii="楷体" w:hAnsi="楷体" w:eastAsia="楷体"/>
          <w:color w:val="000000"/>
          <w:sz w:val="24"/>
        </w:rPr>
        <w:t>华泰证券股份有限公司（</w:t>
      </w:r>
      <w:r>
        <w:rPr>
          <w:rFonts w:hint="eastAsia" w:ascii="楷体" w:hAnsi="楷体" w:eastAsia="楷体"/>
          <w:color w:val="000000"/>
          <w:sz w:val="24"/>
        </w:rPr>
        <w:t>签章</w:t>
      </w:r>
      <w:r>
        <w:rPr>
          <w:rFonts w:ascii="楷体" w:hAnsi="楷体" w:eastAsia="楷体"/>
          <w:color w:val="000000"/>
          <w:sz w:val="24"/>
        </w:rPr>
        <w:t>）</w:t>
      </w:r>
    </w:p>
    <w:p w14:paraId="21FC2CBC">
      <w:pPr>
        <w:tabs>
          <w:tab w:val="left" w:pos="6096"/>
        </w:tabs>
        <w:spacing w:line="360" w:lineRule="auto"/>
        <w:ind w:firstLine="480"/>
        <w:rPr>
          <w:rFonts w:ascii="楷体" w:hAnsi="楷体" w:eastAsia="楷体"/>
          <w:color w:val="000000"/>
          <w:sz w:val="24"/>
        </w:rPr>
      </w:pPr>
    </w:p>
    <w:p w14:paraId="50D0DED1">
      <w:pPr>
        <w:tabs>
          <w:tab w:val="left" w:pos="6096"/>
        </w:tabs>
        <w:spacing w:line="360" w:lineRule="auto"/>
        <w:ind w:firstLine="480"/>
        <w:rPr>
          <w:rFonts w:ascii="楷体" w:hAnsi="楷体" w:eastAsia="楷体"/>
          <w:color w:val="000000"/>
          <w:sz w:val="24"/>
        </w:rPr>
      </w:pPr>
    </w:p>
    <w:p w14:paraId="1201D631">
      <w:pPr>
        <w:tabs>
          <w:tab w:val="left" w:pos="6096"/>
        </w:tabs>
        <w:spacing w:line="360" w:lineRule="auto"/>
        <w:rPr>
          <w:rFonts w:ascii="楷体" w:hAnsi="楷体" w:eastAsia="楷体"/>
          <w:color w:val="000000"/>
          <w:sz w:val="24"/>
        </w:rPr>
      </w:pPr>
      <w:r>
        <w:rPr>
          <w:rFonts w:ascii="楷体" w:hAnsi="楷体" w:eastAsia="楷体"/>
          <w:color w:val="000000"/>
          <w:sz w:val="24"/>
        </w:rPr>
        <w:t>法定代表人或</w:t>
      </w:r>
      <w:r>
        <w:rPr>
          <w:rFonts w:hint="eastAsia" w:ascii="楷体" w:hAnsi="楷体" w:eastAsia="楷体"/>
          <w:color w:val="000000"/>
          <w:sz w:val="24"/>
        </w:rPr>
        <w:t>授权代理人</w:t>
      </w:r>
      <w:r>
        <w:rPr>
          <w:rFonts w:ascii="楷体" w:hAnsi="楷体" w:eastAsia="楷体"/>
          <w:color w:val="000000"/>
          <w:sz w:val="24"/>
        </w:rPr>
        <w:t>：</w:t>
      </w:r>
    </w:p>
    <w:p w14:paraId="490C9A62">
      <w:pPr>
        <w:tabs>
          <w:tab w:val="left" w:pos="6096"/>
        </w:tabs>
        <w:spacing w:line="360" w:lineRule="auto"/>
        <w:ind w:firstLine="480"/>
        <w:rPr>
          <w:rFonts w:ascii="楷体" w:hAnsi="楷体" w:eastAsia="楷体"/>
          <w:color w:val="000000"/>
          <w:sz w:val="24"/>
        </w:rPr>
      </w:pPr>
    </w:p>
    <w:p w14:paraId="3D0C21FC">
      <w:pPr>
        <w:tabs>
          <w:tab w:val="left" w:pos="6096"/>
        </w:tabs>
        <w:spacing w:line="360" w:lineRule="auto"/>
        <w:ind w:firstLine="480"/>
        <w:rPr>
          <w:rFonts w:ascii="楷体" w:hAnsi="楷体" w:eastAsia="楷体"/>
          <w:color w:val="000000"/>
          <w:sz w:val="24"/>
        </w:rPr>
      </w:pPr>
    </w:p>
    <w:p w14:paraId="147EFE77">
      <w:pPr>
        <w:tabs>
          <w:tab w:val="left" w:pos="6096"/>
        </w:tabs>
        <w:spacing w:line="360" w:lineRule="auto"/>
        <w:rPr>
          <w:rFonts w:ascii="楷体" w:hAnsi="楷体" w:eastAsia="楷体"/>
          <w:color w:val="000000"/>
          <w:sz w:val="24"/>
        </w:rPr>
      </w:pPr>
      <w:r>
        <w:rPr>
          <w:rFonts w:ascii="楷体" w:hAnsi="楷体" w:eastAsia="楷体"/>
          <w:color w:val="000000"/>
          <w:sz w:val="24"/>
        </w:rPr>
        <w:t>签署日期：</w:t>
      </w:r>
      <w:r>
        <w:rPr>
          <w:rFonts w:hint="eastAsia" w:ascii="楷体" w:hAnsi="楷体" w:eastAsia="楷体"/>
          <w:color w:val="000000"/>
          <w:sz w:val="24"/>
        </w:rPr>
        <w:t xml:space="preserve">      </w:t>
      </w:r>
      <w:r>
        <w:rPr>
          <w:rFonts w:ascii="楷体" w:hAnsi="楷体" w:eastAsia="楷体"/>
          <w:color w:val="000000"/>
          <w:sz w:val="24"/>
        </w:rPr>
        <w:t xml:space="preserve">年  </w:t>
      </w:r>
      <w:r>
        <w:rPr>
          <w:rFonts w:hint="eastAsia" w:ascii="楷体" w:hAnsi="楷体" w:eastAsia="楷体"/>
          <w:color w:val="000000"/>
          <w:sz w:val="24"/>
        </w:rPr>
        <w:t xml:space="preserve">  </w:t>
      </w:r>
      <w:r>
        <w:rPr>
          <w:rFonts w:ascii="楷体" w:hAnsi="楷体" w:eastAsia="楷体"/>
          <w:color w:val="000000"/>
          <w:sz w:val="24"/>
        </w:rPr>
        <w:t>月</w:t>
      </w:r>
      <w:r>
        <w:rPr>
          <w:rFonts w:hint="eastAsia" w:ascii="楷体" w:hAnsi="楷体" w:eastAsia="楷体"/>
          <w:color w:val="000000"/>
          <w:sz w:val="24"/>
        </w:rPr>
        <w:t xml:space="preserve"> </w:t>
      </w:r>
      <w:r>
        <w:rPr>
          <w:rFonts w:ascii="楷体" w:hAnsi="楷体" w:eastAsia="楷体"/>
          <w:color w:val="000000"/>
          <w:sz w:val="24"/>
        </w:rPr>
        <w:t xml:space="preserve">  </w:t>
      </w:r>
      <w:r>
        <w:rPr>
          <w:rFonts w:hint="eastAsia" w:ascii="楷体" w:hAnsi="楷体" w:eastAsia="楷体"/>
          <w:color w:val="000000"/>
          <w:sz w:val="24"/>
        </w:rPr>
        <w:t xml:space="preserve"> </w:t>
      </w:r>
      <w:r>
        <w:rPr>
          <w:rFonts w:ascii="楷体" w:hAnsi="楷体" w:eastAsia="楷体"/>
          <w:color w:val="000000"/>
          <w:sz w:val="24"/>
        </w:rPr>
        <w:t>日</w:t>
      </w:r>
    </w:p>
    <w:p w14:paraId="1D8BDD0C">
      <w:pPr>
        <w:spacing w:line="360" w:lineRule="auto"/>
        <w:rPr>
          <w:rFonts w:ascii="楷体" w:hAnsi="楷体" w:eastAsia="楷体"/>
          <w:color w:val="000000"/>
          <w:sz w:val="24"/>
        </w:rPr>
      </w:pPr>
    </w:p>
    <w:p w14:paraId="49C1ED7C">
      <w:pPr>
        <w:rPr>
          <w:rFonts w:ascii="楷体" w:hAnsi="楷体" w:eastAsia="楷体"/>
          <w:b/>
          <w:color w:val="000000"/>
        </w:rPr>
      </w:pPr>
      <w:r>
        <w:rPr>
          <w:rFonts w:ascii="楷体" w:hAnsi="楷体" w:eastAsia="楷体"/>
          <w:color w:val="000000"/>
        </w:rPr>
        <w:br w:type="page"/>
      </w:r>
      <w:r>
        <w:rPr>
          <w:rFonts w:ascii="楷体" w:hAnsi="楷体" w:eastAsia="楷体"/>
          <w:b/>
          <w:color w:val="000000"/>
          <w:sz w:val="28"/>
          <w:szCs w:val="28"/>
        </w:rPr>
        <w:t>附件</w:t>
      </w:r>
      <w:r>
        <w:rPr>
          <w:rFonts w:hint="eastAsia" w:ascii="楷体" w:hAnsi="楷体" w:eastAsia="楷体"/>
          <w:b/>
          <w:color w:val="000000"/>
          <w:sz w:val="28"/>
          <w:szCs w:val="28"/>
        </w:rPr>
        <w:t>一</w:t>
      </w:r>
      <w:r>
        <w:rPr>
          <w:rFonts w:ascii="楷体" w:hAnsi="楷体" w:eastAsia="楷体"/>
          <w:b/>
          <w:color w:val="000000"/>
          <w:sz w:val="28"/>
          <w:szCs w:val="28"/>
        </w:rPr>
        <w:t>：</w:t>
      </w:r>
    </w:p>
    <w:p w14:paraId="4942152A">
      <w:pPr>
        <w:rPr>
          <w:rFonts w:ascii="楷体" w:hAnsi="楷体" w:eastAsia="楷体"/>
          <w:color w:val="000000"/>
        </w:rPr>
      </w:pPr>
    </w:p>
    <w:p w14:paraId="292075ED">
      <w:pPr>
        <w:jc w:val="center"/>
        <w:rPr>
          <w:rFonts w:ascii="楷体" w:hAnsi="楷体" w:eastAsia="楷体"/>
          <w:b/>
          <w:color w:val="000000"/>
          <w:sz w:val="28"/>
          <w:szCs w:val="28"/>
        </w:rPr>
      </w:pPr>
      <w:r>
        <w:rPr>
          <w:rFonts w:ascii="楷体" w:hAnsi="楷体" w:eastAsia="楷体"/>
          <w:b/>
          <w:color w:val="000000"/>
          <w:sz w:val="28"/>
          <w:szCs w:val="28"/>
        </w:rPr>
        <w:t>关于《**基金合同补充协议（X）》</w:t>
      </w:r>
    </w:p>
    <w:p w14:paraId="6C6FB20E">
      <w:pPr>
        <w:jc w:val="center"/>
        <w:rPr>
          <w:rFonts w:ascii="楷体" w:hAnsi="楷体" w:eastAsia="楷体"/>
          <w:b/>
          <w:color w:val="000000"/>
          <w:sz w:val="28"/>
          <w:szCs w:val="28"/>
        </w:rPr>
      </w:pPr>
      <w:r>
        <w:rPr>
          <w:rFonts w:ascii="楷体" w:hAnsi="楷体" w:eastAsia="楷体"/>
          <w:b/>
          <w:color w:val="000000"/>
          <w:sz w:val="28"/>
          <w:szCs w:val="28"/>
        </w:rPr>
        <w:t>生效</w:t>
      </w:r>
      <w:r>
        <w:rPr>
          <w:rFonts w:hint="eastAsia" w:ascii="楷体" w:hAnsi="楷体" w:eastAsia="楷体"/>
          <w:b/>
          <w:color w:val="000000"/>
          <w:sz w:val="28"/>
          <w:szCs w:val="28"/>
        </w:rPr>
        <w:t>通知（样本）</w:t>
      </w:r>
    </w:p>
    <w:p w14:paraId="275BAF18">
      <w:pPr>
        <w:rPr>
          <w:rFonts w:ascii="楷体" w:hAnsi="楷体" w:eastAsia="楷体"/>
          <w:color w:val="000000"/>
        </w:rPr>
      </w:pPr>
    </w:p>
    <w:p w14:paraId="0783D818">
      <w:pPr>
        <w:rPr>
          <w:rFonts w:ascii="楷体" w:hAnsi="楷体" w:eastAsia="楷体"/>
          <w:b/>
          <w:color w:val="000000"/>
          <w:sz w:val="28"/>
          <w:szCs w:val="28"/>
        </w:rPr>
      </w:pPr>
      <w:r>
        <w:rPr>
          <w:rFonts w:ascii="楷体" w:hAnsi="楷体" w:eastAsia="楷体"/>
          <w:b/>
          <w:color w:val="000000"/>
          <w:sz w:val="28"/>
          <w:szCs w:val="28"/>
        </w:rPr>
        <w:t>华泰证券股份有限公司：</w:t>
      </w:r>
    </w:p>
    <w:p w14:paraId="6A531C6F">
      <w:pPr>
        <w:spacing w:line="360" w:lineRule="auto"/>
        <w:ind w:firstLine="420"/>
        <w:rPr>
          <w:rFonts w:ascii="楷体" w:hAnsi="楷体" w:eastAsia="楷体"/>
          <w:color w:val="000000"/>
          <w:sz w:val="24"/>
          <w:szCs w:val="24"/>
        </w:rPr>
      </w:pPr>
      <w:r>
        <w:rPr>
          <w:rFonts w:ascii="楷体" w:hAnsi="楷体" w:eastAsia="楷体"/>
          <w:color w:val="000000"/>
          <w:sz w:val="24"/>
          <w:szCs w:val="24"/>
        </w:rPr>
        <w:t>《</w:t>
      </w:r>
      <w:r>
        <w:rPr>
          <w:rFonts w:hint="eastAsia" w:ascii="楷体" w:hAnsi="楷体" w:eastAsia="楷体"/>
          <w:color w:val="000000"/>
          <w:sz w:val="24"/>
          <w:szCs w:val="24"/>
        </w:rPr>
        <w:t>**</w:t>
      </w:r>
      <w:r>
        <w:rPr>
          <w:rFonts w:ascii="楷体" w:hAnsi="楷体" w:eastAsia="楷体"/>
          <w:color w:val="000000"/>
          <w:sz w:val="24"/>
          <w:szCs w:val="24"/>
        </w:rPr>
        <w:t>基金合同补充协议</w:t>
      </w:r>
      <w:r>
        <w:rPr>
          <w:rFonts w:hint="eastAsia" w:ascii="楷体" w:hAnsi="楷体" w:eastAsia="楷体"/>
          <w:color w:val="000000"/>
          <w:sz w:val="24"/>
          <w:szCs w:val="24"/>
        </w:rPr>
        <w:t>（X）</w:t>
      </w:r>
      <w:r>
        <w:rPr>
          <w:rFonts w:ascii="楷体" w:hAnsi="楷体" w:eastAsia="楷体"/>
          <w:color w:val="000000"/>
          <w:sz w:val="24"/>
          <w:szCs w:val="24"/>
        </w:rPr>
        <w:t>》（以下简称“本</w:t>
      </w:r>
      <w:r>
        <w:rPr>
          <w:rFonts w:hint="eastAsia" w:ascii="楷体" w:hAnsi="楷体" w:eastAsia="楷体"/>
          <w:color w:val="000000"/>
          <w:sz w:val="24"/>
          <w:szCs w:val="24"/>
        </w:rPr>
        <w:t>补充</w:t>
      </w:r>
      <w:r>
        <w:rPr>
          <w:rFonts w:ascii="楷体" w:hAnsi="楷体" w:eastAsia="楷体"/>
          <w:color w:val="000000"/>
          <w:sz w:val="24"/>
          <w:szCs w:val="24"/>
        </w:rPr>
        <w:t>协议”）</w:t>
      </w:r>
      <w:r>
        <w:rPr>
          <w:rFonts w:hint="eastAsia" w:ascii="楷体" w:hAnsi="楷体" w:eastAsia="楷体"/>
          <w:color w:val="000000"/>
          <w:sz w:val="24"/>
          <w:szCs w:val="24"/>
        </w:rPr>
        <w:t>涉及的全体基金份额持有人、基金管理人、基金托管人</w:t>
      </w:r>
      <w:r>
        <w:rPr>
          <w:rFonts w:ascii="楷体" w:hAnsi="楷体" w:eastAsia="楷体"/>
          <w:color w:val="000000"/>
          <w:sz w:val="24"/>
          <w:szCs w:val="24"/>
        </w:rPr>
        <w:t>均已完成签署</w:t>
      </w:r>
      <w:r>
        <w:rPr>
          <w:rFonts w:hint="eastAsia" w:ascii="楷体" w:hAnsi="楷体" w:eastAsia="楷体"/>
          <w:color w:val="000000"/>
          <w:sz w:val="24"/>
          <w:szCs w:val="24"/>
        </w:rPr>
        <w:t>。经我公司审核确认，全体基</w:t>
      </w:r>
      <w:r>
        <w:rPr>
          <w:rFonts w:ascii="楷体" w:hAnsi="楷体" w:eastAsia="楷体"/>
          <w:color w:val="000000"/>
          <w:sz w:val="24"/>
          <w:szCs w:val="24"/>
        </w:rPr>
        <w:t>金份额持有人的签章</w:t>
      </w:r>
      <w:r>
        <w:rPr>
          <w:rFonts w:hint="eastAsia" w:ascii="楷体" w:hAnsi="楷体" w:eastAsia="楷体"/>
          <w:color w:val="000000"/>
          <w:sz w:val="24"/>
          <w:szCs w:val="24"/>
        </w:rPr>
        <w:t>均</w:t>
      </w:r>
      <w:r>
        <w:rPr>
          <w:rFonts w:ascii="楷体" w:hAnsi="楷体" w:eastAsia="楷体"/>
          <w:color w:val="000000"/>
          <w:sz w:val="24"/>
          <w:szCs w:val="24"/>
        </w:rPr>
        <w:t>真实、</w:t>
      </w:r>
      <w:r>
        <w:rPr>
          <w:rFonts w:hint="eastAsia" w:ascii="楷体" w:hAnsi="楷体" w:eastAsia="楷体"/>
          <w:color w:val="000000"/>
          <w:sz w:val="24"/>
          <w:szCs w:val="24"/>
        </w:rPr>
        <w:t>完整、准确、</w:t>
      </w:r>
      <w:r>
        <w:rPr>
          <w:rFonts w:ascii="楷体" w:hAnsi="楷体" w:eastAsia="楷体"/>
          <w:color w:val="000000"/>
          <w:sz w:val="24"/>
          <w:szCs w:val="24"/>
        </w:rPr>
        <w:t>有效</w:t>
      </w:r>
      <w:r>
        <w:rPr>
          <w:rFonts w:hint="eastAsia" w:ascii="楷体" w:hAnsi="楷体" w:eastAsia="楷体"/>
          <w:color w:val="000000"/>
          <w:sz w:val="24"/>
          <w:szCs w:val="24"/>
        </w:rPr>
        <w:t>，签署过程合法合规，我公司就本补充协议生效日已通知全体基金份额持有人</w:t>
      </w:r>
      <w:r>
        <w:rPr>
          <w:rFonts w:ascii="楷体" w:hAnsi="楷体" w:eastAsia="楷体"/>
          <w:color w:val="000000"/>
          <w:sz w:val="24"/>
          <w:szCs w:val="24"/>
        </w:rPr>
        <w:t>。</w:t>
      </w:r>
      <w:r>
        <w:rPr>
          <w:rFonts w:hint="eastAsia" w:ascii="楷体" w:hAnsi="楷体" w:eastAsia="楷体"/>
          <w:color w:val="000000"/>
          <w:sz w:val="24"/>
          <w:szCs w:val="24"/>
        </w:rPr>
        <w:t>本补充协议的生效日为【】年【】月【】日。</w:t>
      </w:r>
    </w:p>
    <w:p w14:paraId="661064C1">
      <w:pPr>
        <w:spacing w:line="360" w:lineRule="auto"/>
        <w:ind w:firstLine="420"/>
        <w:rPr>
          <w:rFonts w:ascii="楷体" w:hAnsi="楷体" w:eastAsia="楷体"/>
          <w:color w:val="000000"/>
          <w:sz w:val="24"/>
          <w:szCs w:val="24"/>
        </w:rPr>
      </w:pPr>
      <w:r>
        <w:rPr>
          <w:rFonts w:hint="eastAsia" w:ascii="楷体" w:hAnsi="楷体" w:eastAsia="楷体"/>
          <w:color w:val="000000"/>
          <w:sz w:val="24"/>
          <w:szCs w:val="24"/>
        </w:rPr>
        <w:t>本补充协议以纸质方式签署的，由基金</w:t>
      </w:r>
      <w:r>
        <w:rPr>
          <w:rFonts w:ascii="楷体" w:hAnsi="楷体" w:eastAsia="楷体"/>
          <w:color w:val="000000"/>
          <w:sz w:val="24"/>
          <w:szCs w:val="24"/>
        </w:rPr>
        <w:t>托管人留存</w:t>
      </w:r>
      <w:r>
        <w:rPr>
          <w:rFonts w:hint="eastAsia" w:ascii="楷体" w:hAnsi="楷体" w:eastAsia="楷体"/>
          <w:color w:val="000000"/>
          <w:sz w:val="24"/>
          <w:szCs w:val="24"/>
        </w:rPr>
        <w:t>的各方签署完成的本补充协议原件一份</w:t>
      </w:r>
      <w:r>
        <w:rPr>
          <w:rFonts w:ascii="楷体" w:hAnsi="楷体" w:eastAsia="楷体"/>
          <w:color w:val="000000"/>
          <w:sz w:val="24"/>
          <w:szCs w:val="24"/>
        </w:rPr>
        <w:t>已寄往贵司</w:t>
      </w:r>
      <w:r>
        <w:rPr>
          <w:rFonts w:hint="eastAsia" w:ascii="楷体" w:hAnsi="楷体" w:eastAsia="楷体"/>
          <w:color w:val="000000"/>
          <w:sz w:val="24"/>
          <w:szCs w:val="24"/>
        </w:rPr>
        <w:t>,</w:t>
      </w:r>
      <w:r>
        <w:rPr>
          <w:rFonts w:ascii="楷体" w:hAnsi="楷体" w:eastAsia="楷体"/>
          <w:color w:val="000000"/>
          <w:sz w:val="24"/>
          <w:szCs w:val="24"/>
        </w:rPr>
        <w:t>快递</w:t>
      </w:r>
      <w:r>
        <w:rPr>
          <w:rFonts w:hint="eastAsia" w:ascii="楷体" w:hAnsi="楷体" w:eastAsia="楷体"/>
          <w:color w:val="000000"/>
          <w:sz w:val="24"/>
          <w:szCs w:val="24"/>
        </w:rPr>
        <w:t>公司为：</w:t>
      </w:r>
      <w:r>
        <w:rPr>
          <w:rFonts w:ascii="楷体" w:hAnsi="楷体" w:eastAsia="楷体"/>
          <w:color w:val="000000"/>
          <w:sz w:val="24"/>
          <w:szCs w:val="24"/>
          <w:u w:val="single"/>
        </w:rPr>
        <w:t xml:space="preserve">    </w:t>
      </w:r>
      <w:r>
        <w:rPr>
          <w:rFonts w:hint="eastAsia" w:ascii="楷体" w:hAnsi="楷体" w:eastAsia="楷体"/>
          <w:color w:val="000000"/>
          <w:sz w:val="24"/>
          <w:szCs w:val="24"/>
          <w:u w:val="single"/>
        </w:rPr>
        <w:t xml:space="preserve">          </w:t>
      </w:r>
      <w:r>
        <w:rPr>
          <w:rFonts w:ascii="楷体" w:hAnsi="楷体" w:eastAsia="楷体"/>
          <w:color w:val="000000"/>
          <w:sz w:val="24"/>
          <w:szCs w:val="24"/>
          <w:u w:val="single"/>
        </w:rPr>
        <w:t xml:space="preserve">      </w:t>
      </w:r>
      <w:r>
        <w:rPr>
          <w:rFonts w:hint="eastAsia" w:ascii="楷体" w:hAnsi="楷体" w:eastAsia="楷体"/>
          <w:color w:val="000000"/>
          <w:sz w:val="24"/>
          <w:szCs w:val="24"/>
        </w:rPr>
        <w:t>，快递</w:t>
      </w:r>
      <w:r>
        <w:rPr>
          <w:rFonts w:ascii="楷体" w:hAnsi="楷体" w:eastAsia="楷体"/>
          <w:color w:val="000000"/>
          <w:sz w:val="24"/>
          <w:szCs w:val="24"/>
        </w:rPr>
        <w:t>单号为</w:t>
      </w:r>
      <w:r>
        <w:rPr>
          <w:rFonts w:ascii="楷体" w:hAnsi="楷体" w:eastAsia="楷体"/>
          <w:color w:val="000000"/>
          <w:sz w:val="24"/>
          <w:szCs w:val="24"/>
          <w:u w:val="single"/>
        </w:rPr>
        <w:t xml:space="preserve">                      </w:t>
      </w:r>
      <w:r>
        <w:rPr>
          <w:rFonts w:hint="eastAsia" w:ascii="楷体" w:hAnsi="楷体" w:eastAsia="楷体"/>
          <w:color w:val="000000"/>
          <w:sz w:val="24"/>
          <w:szCs w:val="24"/>
        </w:rPr>
        <w:t>；本补充协议以电子方式签署的，协议各方当事人均可于电子签署平台进行下载，电子签约平台为：</w:t>
      </w:r>
      <w:r>
        <w:rPr>
          <w:rFonts w:ascii="楷体" w:hAnsi="楷体" w:eastAsia="楷体"/>
          <w:color w:val="000000"/>
          <w:sz w:val="24"/>
          <w:szCs w:val="24"/>
          <w:u w:val="single"/>
        </w:rPr>
        <w:t xml:space="preserve">                    </w:t>
      </w:r>
      <w:r>
        <w:rPr>
          <w:rFonts w:hint="eastAsia" w:ascii="楷体" w:hAnsi="楷体" w:eastAsia="楷体"/>
          <w:color w:val="000000"/>
          <w:sz w:val="24"/>
          <w:szCs w:val="24"/>
          <w:u w:val="single"/>
        </w:rPr>
        <w:t xml:space="preserve"> </w:t>
      </w:r>
      <w:r>
        <w:rPr>
          <w:rFonts w:hint="eastAsia" w:ascii="楷体" w:hAnsi="楷体" w:eastAsia="楷体"/>
          <w:color w:val="000000"/>
          <w:sz w:val="24"/>
          <w:szCs w:val="24"/>
        </w:rPr>
        <w:t>。</w:t>
      </w:r>
    </w:p>
    <w:p w14:paraId="61683B9B">
      <w:pPr>
        <w:spacing w:line="360" w:lineRule="auto"/>
        <w:ind w:firstLine="420"/>
        <w:rPr>
          <w:rFonts w:ascii="楷体" w:hAnsi="楷体" w:eastAsia="楷体"/>
          <w:color w:val="000000"/>
          <w:sz w:val="24"/>
          <w:szCs w:val="24"/>
        </w:rPr>
      </w:pPr>
      <w:r>
        <w:rPr>
          <w:rFonts w:ascii="楷体" w:hAnsi="楷体" w:eastAsia="楷体"/>
          <w:color w:val="000000"/>
          <w:sz w:val="24"/>
          <w:szCs w:val="24"/>
        </w:rPr>
        <w:t>特此</w:t>
      </w:r>
      <w:r>
        <w:rPr>
          <w:rFonts w:hint="eastAsia" w:ascii="楷体" w:hAnsi="楷体" w:eastAsia="楷体"/>
          <w:color w:val="000000"/>
          <w:sz w:val="24"/>
          <w:szCs w:val="24"/>
        </w:rPr>
        <w:t>告知</w:t>
      </w:r>
      <w:r>
        <w:rPr>
          <w:rFonts w:ascii="楷体" w:hAnsi="楷体" w:eastAsia="楷体"/>
          <w:color w:val="000000"/>
          <w:sz w:val="24"/>
          <w:szCs w:val="24"/>
        </w:rPr>
        <w:t>！</w:t>
      </w:r>
    </w:p>
    <w:p w14:paraId="352BAB7E">
      <w:pPr>
        <w:ind w:firstLine="420"/>
        <w:rPr>
          <w:rFonts w:ascii="楷体" w:hAnsi="楷体" w:eastAsia="楷体"/>
          <w:color w:val="000000"/>
          <w:sz w:val="28"/>
          <w:szCs w:val="28"/>
        </w:rPr>
      </w:pPr>
    </w:p>
    <w:p w14:paraId="0302ADB2">
      <w:pPr>
        <w:tabs>
          <w:tab w:val="left" w:pos="6096"/>
        </w:tabs>
        <w:spacing w:line="360" w:lineRule="auto"/>
        <w:jc w:val="right"/>
        <w:rPr>
          <w:rFonts w:ascii="楷体" w:hAnsi="楷体" w:eastAsia="楷体"/>
          <w:color w:val="000000"/>
          <w:sz w:val="24"/>
        </w:rPr>
      </w:pPr>
      <w:r>
        <w:rPr>
          <w:rFonts w:hint="eastAsia" w:ascii="楷体" w:hAnsi="楷体" w:eastAsia="楷体"/>
          <w:color w:val="000000"/>
          <w:sz w:val="24"/>
        </w:rPr>
        <w:t>管理人：【      】（公章）</w:t>
      </w:r>
    </w:p>
    <w:p w14:paraId="1B79745A">
      <w:pPr>
        <w:ind w:right="120"/>
        <w:jc w:val="right"/>
        <w:rPr>
          <w:rFonts w:ascii="楷体" w:hAnsi="楷体" w:eastAsia="楷体"/>
          <w:color w:val="000000"/>
        </w:rPr>
      </w:pPr>
      <w:r>
        <w:rPr>
          <w:rFonts w:hint="eastAsia" w:ascii="楷体" w:hAnsi="楷体" w:eastAsia="楷体"/>
          <w:color w:val="000000"/>
          <w:sz w:val="24"/>
        </w:rPr>
        <w:t xml:space="preserve"> </w:t>
      </w:r>
      <w:r>
        <w:rPr>
          <w:rFonts w:ascii="楷体" w:hAnsi="楷体" w:eastAsia="楷体"/>
          <w:color w:val="000000"/>
          <w:sz w:val="24"/>
        </w:rPr>
        <w:t xml:space="preserve"> </w:t>
      </w:r>
      <w:r>
        <w:rPr>
          <w:rFonts w:hint="eastAsia" w:ascii="楷体" w:hAnsi="楷体" w:eastAsia="楷体"/>
          <w:color w:val="000000"/>
          <w:sz w:val="24"/>
        </w:rPr>
        <w:t xml:space="preserve">日期：     </w:t>
      </w:r>
      <w:r>
        <w:rPr>
          <w:rFonts w:ascii="楷体" w:hAnsi="楷体" w:eastAsia="楷体"/>
          <w:color w:val="000000"/>
          <w:sz w:val="24"/>
        </w:rPr>
        <w:t xml:space="preserve">年  </w:t>
      </w:r>
      <w:r>
        <w:rPr>
          <w:rFonts w:hint="eastAsia" w:ascii="楷体" w:hAnsi="楷体" w:eastAsia="楷体"/>
          <w:color w:val="000000"/>
          <w:sz w:val="24"/>
        </w:rPr>
        <w:t xml:space="preserve"> </w:t>
      </w:r>
      <w:r>
        <w:rPr>
          <w:rFonts w:ascii="楷体" w:hAnsi="楷体" w:eastAsia="楷体"/>
          <w:color w:val="000000"/>
          <w:sz w:val="24"/>
        </w:rPr>
        <w:t>月</w:t>
      </w:r>
      <w:r>
        <w:rPr>
          <w:rFonts w:hint="eastAsia" w:ascii="楷体" w:hAnsi="楷体" w:eastAsia="楷体"/>
          <w:color w:val="000000"/>
          <w:sz w:val="24"/>
        </w:rPr>
        <w:t xml:space="preserve"> </w:t>
      </w:r>
      <w:r>
        <w:rPr>
          <w:rFonts w:ascii="楷体" w:hAnsi="楷体" w:eastAsia="楷体"/>
          <w:color w:val="000000"/>
          <w:sz w:val="24"/>
        </w:rPr>
        <w:t xml:space="preserve"> </w:t>
      </w:r>
      <w:r>
        <w:rPr>
          <w:rFonts w:hint="eastAsia" w:ascii="楷体" w:hAnsi="楷体" w:eastAsia="楷体"/>
          <w:color w:val="000000"/>
          <w:sz w:val="24"/>
        </w:rPr>
        <w:t xml:space="preserve"> </w:t>
      </w:r>
      <w:r>
        <w:rPr>
          <w:rFonts w:ascii="楷体" w:hAnsi="楷体" w:eastAsia="楷体"/>
          <w:color w:val="000000"/>
          <w:sz w:val="24"/>
        </w:rPr>
        <w:t>日</w:t>
      </w:r>
    </w:p>
    <w:p w14:paraId="0C7EEEF2">
      <w:pPr>
        <w:rPr>
          <w:rFonts w:ascii="楷体" w:hAnsi="楷体" w:eastAsia="楷体"/>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3E5F50"/>
    <w:multiLevelType w:val="multilevel"/>
    <w:tmpl w:val="4A3E5F50"/>
    <w:lvl w:ilvl="0" w:tentative="0">
      <w:start w:val="1"/>
      <w:numFmt w:val="japaneseCounting"/>
      <w:pStyle w:val="76"/>
      <w:lvlText w:val="（%1）"/>
      <w:lvlJc w:val="left"/>
      <w:pPr>
        <w:tabs>
          <w:tab w:val="left" w:pos="900"/>
        </w:tabs>
        <w:ind w:left="900" w:hanging="72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
    <w:nsid w:val="6FE147B6"/>
    <w:multiLevelType w:val="singleLevel"/>
    <w:tmpl w:val="6FE147B6"/>
    <w:lvl w:ilvl="0" w:tentative="0">
      <w:start w:val="1"/>
      <w:numFmt w:val="decimal"/>
      <w:pStyle w:val="78"/>
      <w:lvlText w:val="(%1)"/>
      <w:lvlJc w:val="left"/>
      <w:pPr>
        <w:tabs>
          <w:tab w:val="left" w:pos="360"/>
        </w:tabs>
        <w:ind w:left="0" w:firstLine="0"/>
      </w:pPr>
      <w:rPr>
        <w:rFonts w:hint="eastAsia"/>
      </w:rPr>
    </w:lvl>
  </w:abstractNum>
  <w:abstractNum w:abstractNumId="2">
    <w:nsid w:val="79CF4513"/>
    <w:multiLevelType w:val="multilevel"/>
    <w:tmpl w:val="79CF4513"/>
    <w:lvl w:ilvl="0" w:tentative="0">
      <w:start w:val="1"/>
      <w:numFmt w:val="japaneseCounting"/>
      <w:pStyle w:val="85"/>
      <w:lvlText w:val="（%1）"/>
      <w:lvlJc w:val="left"/>
      <w:pPr>
        <w:tabs>
          <w:tab w:val="left" w:pos="900"/>
        </w:tabs>
        <w:ind w:left="900" w:hanging="72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2D8"/>
    <w:rsid w:val="00050FCB"/>
    <w:rsid w:val="0008723C"/>
    <w:rsid w:val="000E4CDD"/>
    <w:rsid w:val="001675D0"/>
    <w:rsid w:val="001B1DB0"/>
    <w:rsid w:val="00210A37"/>
    <w:rsid w:val="0028527D"/>
    <w:rsid w:val="00311089"/>
    <w:rsid w:val="003405A4"/>
    <w:rsid w:val="00351684"/>
    <w:rsid w:val="0039369F"/>
    <w:rsid w:val="004656CD"/>
    <w:rsid w:val="004A09BD"/>
    <w:rsid w:val="004A12D5"/>
    <w:rsid w:val="004E63DA"/>
    <w:rsid w:val="005011D9"/>
    <w:rsid w:val="0051043F"/>
    <w:rsid w:val="0051659C"/>
    <w:rsid w:val="00517AD9"/>
    <w:rsid w:val="00531223"/>
    <w:rsid w:val="00566947"/>
    <w:rsid w:val="00576D3C"/>
    <w:rsid w:val="005955E9"/>
    <w:rsid w:val="00603AB6"/>
    <w:rsid w:val="006178A4"/>
    <w:rsid w:val="00664850"/>
    <w:rsid w:val="006850B2"/>
    <w:rsid w:val="0072194A"/>
    <w:rsid w:val="007561F7"/>
    <w:rsid w:val="00762661"/>
    <w:rsid w:val="00777EA0"/>
    <w:rsid w:val="00787936"/>
    <w:rsid w:val="007F12D8"/>
    <w:rsid w:val="008408AC"/>
    <w:rsid w:val="008F6518"/>
    <w:rsid w:val="00900DCD"/>
    <w:rsid w:val="00904972"/>
    <w:rsid w:val="00907745"/>
    <w:rsid w:val="00953A7C"/>
    <w:rsid w:val="00973983"/>
    <w:rsid w:val="00974958"/>
    <w:rsid w:val="009775F8"/>
    <w:rsid w:val="00985BD2"/>
    <w:rsid w:val="009C7EB4"/>
    <w:rsid w:val="00A17825"/>
    <w:rsid w:val="00A23025"/>
    <w:rsid w:val="00A3497B"/>
    <w:rsid w:val="00A80D47"/>
    <w:rsid w:val="00AA4DBD"/>
    <w:rsid w:val="00AA7FD0"/>
    <w:rsid w:val="00AD7D1D"/>
    <w:rsid w:val="00AF5DEC"/>
    <w:rsid w:val="00B0599C"/>
    <w:rsid w:val="00B67C7C"/>
    <w:rsid w:val="00B93D84"/>
    <w:rsid w:val="00BD6C48"/>
    <w:rsid w:val="00BF4DF5"/>
    <w:rsid w:val="00C66C25"/>
    <w:rsid w:val="00C9795A"/>
    <w:rsid w:val="00CC3B13"/>
    <w:rsid w:val="00CD7B55"/>
    <w:rsid w:val="00CE6713"/>
    <w:rsid w:val="00D12ABE"/>
    <w:rsid w:val="00DC3A6D"/>
    <w:rsid w:val="00DE15EA"/>
    <w:rsid w:val="00E63BE7"/>
    <w:rsid w:val="00EA3955"/>
    <w:rsid w:val="00EB1EE6"/>
    <w:rsid w:val="00EF55E8"/>
    <w:rsid w:val="00F71F7E"/>
    <w:rsid w:val="00F93B7A"/>
    <w:rsid w:val="00FD4476"/>
    <w:rsid w:val="0FA90668"/>
    <w:rsid w:val="10863144"/>
    <w:rsid w:val="1296727F"/>
    <w:rsid w:val="1EFD0FBB"/>
    <w:rsid w:val="1FE565B1"/>
    <w:rsid w:val="26292CBC"/>
    <w:rsid w:val="43EC59A3"/>
    <w:rsid w:val="60CE0851"/>
    <w:rsid w:val="6C494627"/>
    <w:rsid w:val="713C0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line="360" w:lineRule="auto"/>
      <w:outlineLvl w:val="3"/>
    </w:pPr>
    <w:rPr>
      <w:rFonts w:ascii="Arial" w:hAnsi="Arial" w:eastAsia="宋体" w:cs="Times New Roman"/>
      <w:szCs w:val="20"/>
    </w:rPr>
  </w:style>
  <w:style w:type="paragraph" w:styleId="6">
    <w:name w:val="heading 5"/>
    <w:basedOn w:val="1"/>
    <w:next w:val="1"/>
    <w:link w:val="43"/>
    <w:qFormat/>
    <w:uiPriority w:val="0"/>
    <w:pPr>
      <w:keepNext/>
      <w:keepLines/>
      <w:adjustRightInd w:val="0"/>
      <w:snapToGrid w:val="0"/>
      <w:spacing w:line="360" w:lineRule="auto"/>
      <w:outlineLvl w:val="4"/>
    </w:pPr>
    <w:rPr>
      <w:rFonts w:ascii="Times New Roman" w:hAnsi="Times New Roman" w:eastAsia="宋体" w:cs="Times New Roman"/>
      <w:szCs w:val="20"/>
    </w:rPr>
  </w:style>
  <w:style w:type="paragraph" w:styleId="7">
    <w:name w:val="heading 6"/>
    <w:basedOn w:val="1"/>
    <w:next w:val="1"/>
    <w:link w:val="44"/>
    <w:qFormat/>
    <w:uiPriority w:val="0"/>
    <w:pPr>
      <w:keepNext/>
      <w:keepLines/>
      <w:spacing w:before="240" w:after="64" w:line="320" w:lineRule="auto"/>
      <w:outlineLvl w:val="5"/>
    </w:pPr>
    <w:rPr>
      <w:rFonts w:ascii="Arial" w:hAnsi="Arial" w:eastAsia="黑体" w:cs="Times New Roman"/>
      <w:b/>
      <w:sz w:val="24"/>
      <w:szCs w:val="20"/>
    </w:rPr>
  </w:style>
  <w:style w:type="paragraph" w:styleId="8">
    <w:name w:val="heading 7"/>
    <w:basedOn w:val="1"/>
    <w:next w:val="1"/>
    <w:link w:val="45"/>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9">
    <w:name w:val="heading 8"/>
    <w:basedOn w:val="1"/>
    <w:next w:val="1"/>
    <w:link w:val="46"/>
    <w:qFormat/>
    <w:uiPriority w:val="0"/>
    <w:pPr>
      <w:keepNext/>
      <w:keepLines/>
      <w:spacing w:before="240" w:after="64" w:line="320" w:lineRule="auto"/>
      <w:outlineLvl w:val="7"/>
    </w:pPr>
    <w:rPr>
      <w:rFonts w:ascii="Arial" w:hAnsi="Arial" w:eastAsia="黑体" w:cs="Times New Roman"/>
      <w:sz w:val="24"/>
      <w:szCs w:val="20"/>
    </w:rPr>
  </w:style>
  <w:style w:type="paragraph" w:styleId="10">
    <w:name w:val="heading 9"/>
    <w:basedOn w:val="1"/>
    <w:next w:val="1"/>
    <w:link w:val="47"/>
    <w:qFormat/>
    <w:uiPriority w:val="0"/>
    <w:pPr>
      <w:keepNext/>
      <w:keepLines/>
      <w:spacing w:before="240" w:after="64" w:line="320" w:lineRule="auto"/>
      <w:outlineLvl w:val="8"/>
    </w:pPr>
    <w:rPr>
      <w:rFonts w:ascii="Arial" w:hAnsi="Arial" w:eastAsia="黑体" w:cs="Times New Roman"/>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rPr>
      <w:rFonts w:ascii="Times New Roman" w:hAnsi="Times New Roman" w:eastAsia="宋体" w:cs="Times New Roman"/>
      <w:szCs w:val="24"/>
    </w:rPr>
  </w:style>
  <w:style w:type="paragraph" w:styleId="12">
    <w:name w:val="Document Map"/>
    <w:basedOn w:val="1"/>
    <w:link w:val="56"/>
    <w:qFormat/>
    <w:uiPriority w:val="0"/>
    <w:rPr>
      <w:rFonts w:ascii="宋体"/>
      <w:sz w:val="18"/>
      <w:szCs w:val="18"/>
    </w:rPr>
  </w:style>
  <w:style w:type="paragraph" w:styleId="13">
    <w:name w:val="annotation text"/>
    <w:basedOn w:val="1"/>
    <w:link w:val="48"/>
    <w:unhideWhenUsed/>
    <w:qFormat/>
    <w:uiPriority w:val="99"/>
    <w:pPr>
      <w:jc w:val="left"/>
    </w:pPr>
    <w:rPr>
      <w:rFonts w:ascii="Calibri" w:hAnsi="Calibri" w:eastAsia="宋体" w:cs="Times New Roman"/>
    </w:rPr>
  </w:style>
  <w:style w:type="paragraph" w:styleId="14">
    <w:name w:val="Body Text"/>
    <w:basedOn w:val="1"/>
    <w:link w:val="57"/>
    <w:qFormat/>
    <w:uiPriority w:val="0"/>
    <w:pPr>
      <w:snapToGrid w:val="0"/>
      <w:spacing w:line="360" w:lineRule="auto"/>
    </w:pPr>
    <w:rPr>
      <w:rFonts w:ascii="Times New Roman" w:hAnsi="Times New Roman" w:eastAsia="宋体" w:cs="Times New Roman"/>
      <w:sz w:val="24"/>
      <w:szCs w:val="20"/>
    </w:rPr>
  </w:style>
  <w:style w:type="paragraph" w:styleId="15">
    <w:name w:val="Body Text Indent"/>
    <w:basedOn w:val="1"/>
    <w:link w:val="58"/>
    <w:qFormat/>
    <w:uiPriority w:val="0"/>
    <w:pPr>
      <w:tabs>
        <w:tab w:val="left" w:pos="0"/>
      </w:tabs>
      <w:autoSpaceDE w:val="0"/>
      <w:autoSpaceDN w:val="0"/>
      <w:adjustRightInd w:val="0"/>
      <w:spacing w:line="400" w:lineRule="exact"/>
      <w:ind w:left="683" w:leftChars="325"/>
    </w:pPr>
    <w:rPr>
      <w:rFonts w:ascii="宋体" w:hAnsi="宋体" w:eastAsia="宋体" w:cs="Times New Roman"/>
      <w:szCs w:val="24"/>
    </w:rPr>
  </w:style>
  <w:style w:type="paragraph" w:styleId="16">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17">
    <w:name w:val="Plain Text"/>
    <w:basedOn w:val="1"/>
    <w:link w:val="59"/>
    <w:qFormat/>
    <w:uiPriority w:val="0"/>
    <w:rPr>
      <w:rFonts w:ascii="宋体" w:hAnsi="Courier New"/>
    </w:rPr>
  </w:style>
  <w:style w:type="paragraph" w:styleId="18">
    <w:name w:val="Body Text Indent 2"/>
    <w:basedOn w:val="1"/>
    <w:link w:val="60"/>
    <w:qFormat/>
    <w:uiPriority w:val="0"/>
    <w:pPr>
      <w:spacing w:line="400" w:lineRule="exact"/>
      <w:ind w:firstLine="420" w:firstLineChars="200"/>
    </w:pPr>
    <w:rPr>
      <w:rFonts w:ascii="宋体" w:hAnsi="宋体" w:eastAsia="宋体" w:cs="Times New Roman"/>
      <w:color w:val="000000"/>
      <w:szCs w:val="24"/>
    </w:rPr>
  </w:style>
  <w:style w:type="paragraph" w:styleId="19">
    <w:name w:val="Balloon Text"/>
    <w:basedOn w:val="1"/>
    <w:link w:val="49"/>
    <w:qFormat/>
    <w:uiPriority w:val="0"/>
    <w:rPr>
      <w:sz w:val="18"/>
      <w:szCs w:val="18"/>
    </w:rPr>
  </w:style>
  <w:style w:type="paragraph" w:styleId="20">
    <w:name w:val="footer"/>
    <w:basedOn w:val="1"/>
    <w:link w:val="50"/>
    <w:qFormat/>
    <w:uiPriority w:val="99"/>
    <w:pPr>
      <w:tabs>
        <w:tab w:val="center" w:pos="4153"/>
        <w:tab w:val="right" w:pos="8306"/>
      </w:tabs>
      <w:snapToGrid w:val="0"/>
      <w:jc w:val="left"/>
    </w:pPr>
    <w:rPr>
      <w:sz w:val="18"/>
      <w:szCs w:val="18"/>
    </w:rPr>
  </w:style>
  <w:style w:type="paragraph" w:styleId="21">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ascii="Times New Roman" w:hAnsi="Times New Roman" w:eastAsia="宋体" w:cs="Times New Roman"/>
      <w:szCs w:val="24"/>
    </w:rPr>
  </w:style>
  <w:style w:type="paragraph" w:styleId="23">
    <w:name w:val="Subtitle"/>
    <w:basedOn w:val="1"/>
    <w:next w:val="1"/>
    <w:link w:val="52"/>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Body Text Indent 3"/>
    <w:basedOn w:val="1"/>
    <w:link w:val="61"/>
    <w:qFormat/>
    <w:uiPriority w:val="0"/>
    <w:pPr>
      <w:spacing w:after="120"/>
      <w:ind w:left="420" w:leftChars="200"/>
    </w:pPr>
    <w:rPr>
      <w:rFonts w:ascii="Times New Roman" w:hAnsi="Times New Roman" w:eastAsia="宋体" w:cs="Times New Roman"/>
      <w:sz w:val="16"/>
      <w:szCs w:val="16"/>
    </w:rPr>
  </w:style>
  <w:style w:type="paragraph" w:styleId="25">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26">
    <w:name w:val="HTML Preformatted"/>
    <w:basedOn w:val="1"/>
    <w:link w:val="6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7">
    <w:name w:val="Normal (Web)"/>
    <w:basedOn w:val="1"/>
    <w:qFormat/>
    <w:uiPriority w:val="99"/>
    <w:pPr>
      <w:widowControl/>
      <w:jc w:val="left"/>
    </w:pPr>
    <w:rPr>
      <w:rFonts w:hint="eastAsia" w:ascii="宋体" w:hAnsi="宋体" w:eastAsia="宋体" w:cs="Times New Roman"/>
      <w:kern w:val="0"/>
      <w:sz w:val="24"/>
      <w:szCs w:val="24"/>
    </w:rPr>
  </w:style>
  <w:style w:type="paragraph" w:styleId="28">
    <w:name w:val="Title"/>
    <w:basedOn w:val="1"/>
    <w:next w:val="1"/>
    <w:link w:val="53"/>
    <w:qFormat/>
    <w:uiPriority w:val="0"/>
    <w:pPr>
      <w:spacing w:before="240" w:after="60"/>
      <w:jc w:val="center"/>
      <w:outlineLvl w:val="0"/>
    </w:pPr>
    <w:rPr>
      <w:rFonts w:eastAsia="宋体" w:asciiTheme="majorHAnsi" w:hAnsiTheme="majorHAnsi" w:cstheme="majorBidi"/>
      <w:b/>
      <w:bCs/>
      <w:sz w:val="32"/>
      <w:szCs w:val="32"/>
    </w:rPr>
  </w:style>
  <w:style w:type="paragraph" w:styleId="29">
    <w:name w:val="annotation subject"/>
    <w:basedOn w:val="13"/>
    <w:next w:val="13"/>
    <w:link w:val="54"/>
    <w:qFormat/>
    <w:uiPriority w:val="0"/>
    <w:rPr>
      <w:rFonts w:asciiTheme="minorHAnsi" w:hAnsiTheme="minorHAnsi" w:eastAsiaTheme="minorEastAsia" w:cstheme="minorBidi"/>
      <w:b/>
      <w:bCs/>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Emphasis"/>
    <w:basedOn w:val="32"/>
    <w:qFormat/>
    <w:uiPriority w:val="20"/>
    <w:rPr>
      <w:color w:val="CC0000"/>
    </w:rPr>
  </w:style>
  <w:style w:type="character" w:styleId="37">
    <w:name w:val="Hyperlink"/>
    <w:qFormat/>
    <w:uiPriority w:val="99"/>
    <w:rPr>
      <w:color w:val="0000FF"/>
      <w:u w:val="single"/>
    </w:rPr>
  </w:style>
  <w:style w:type="character" w:styleId="38">
    <w:name w:val="annotation reference"/>
    <w:unhideWhenUsed/>
    <w:qFormat/>
    <w:uiPriority w:val="99"/>
    <w:rPr>
      <w:sz w:val="21"/>
      <w:szCs w:val="21"/>
    </w:rPr>
  </w:style>
  <w:style w:type="character" w:customStyle="1" w:styleId="39">
    <w:name w:val="标题 1 Char"/>
    <w:basedOn w:val="32"/>
    <w:link w:val="2"/>
    <w:qFormat/>
    <w:uiPriority w:val="0"/>
    <w:rPr>
      <w:b/>
      <w:bCs/>
      <w:kern w:val="44"/>
      <w:sz w:val="44"/>
      <w:szCs w:val="44"/>
    </w:rPr>
  </w:style>
  <w:style w:type="character" w:customStyle="1" w:styleId="40">
    <w:name w:val="标题 2 Char"/>
    <w:basedOn w:val="32"/>
    <w:link w:val="3"/>
    <w:qFormat/>
    <w:uiPriority w:val="0"/>
    <w:rPr>
      <w:rFonts w:asciiTheme="majorHAnsi" w:hAnsiTheme="majorHAnsi" w:eastAsiaTheme="majorEastAsia" w:cstheme="majorBidi"/>
      <w:b/>
      <w:bCs/>
      <w:sz w:val="32"/>
      <w:szCs w:val="32"/>
    </w:rPr>
  </w:style>
  <w:style w:type="character" w:customStyle="1" w:styleId="41">
    <w:name w:val="标题 3 Char"/>
    <w:basedOn w:val="32"/>
    <w:link w:val="4"/>
    <w:qFormat/>
    <w:uiPriority w:val="0"/>
    <w:rPr>
      <w:b/>
      <w:bCs/>
      <w:sz w:val="32"/>
      <w:szCs w:val="32"/>
    </w:rPr>
  </w:style>
  <w:style w:type="character" w:customStyle="1" w:styleId="42">
    <w:name w:val="标题 4 Char"/>
    <w:basedOn w:val="32"/>
    <w:link w:val="5"/>
    <w:qFormat/>
    <w:uiPriority w:val="0"/>
    <w:rPr>
      <w:rFonts w:ascii="Arial" w:hAnsi="Arial" w:eastAsia="宋体" w:cs="Times New Roman"/>
      <w:szCs w:val="20"/>
    </w:rPr>
  </w:style>
  <w:style w:type="character" w:customStyle="1" w:styleId="43">
    <w:name w:val="标题 5 Char"/>
    <w:basedOn w:val="32"/>
    <w:link w:val="6"/>
    <w:qFormat/>
    <w:uiPriority w:val="0"/>
    <w:rPr>
      <w:rFonts w:ascii="Times New Roman" w:hAnsi="Times New Roman" w:eastAsia="宋体" w:cs="Times New Roman"/>
      <w:szCs w:val="20"/>
    </w:rPr>
  </w:style>
  <w:style w:type="character" w:customStyle="1" w:styleId="44">
    <w:name w:val="标题 6 Char"/>
    <w:basedOn w:val="32"/>
    <w:link w:val="7"/>
    <w:qFormat/>
    <w:uiPriority w:val="0"/>
    <w:rPr>
      <w:rFonts w:ascii="Arial" w:hAnsi="Arial" w:eastAsia="黑体" w:cs="Times New Roman"/>
      <w:b/>
      <w:sz w:val="24"/>
      <w:szCs w:val="20"/>
    </w:rPr>
  </w:style>
  <w:style w:type="character" w:customStyle="1" w:styleId="45">
    <w:name w:val="标题 7 Char"/>
    <w:basedOn w:val="32"/>
    <w:link w:val="8"/>
    <w:qFormat/>
    <w:uiPriority w:val="0"/>
    <w:rPr>
      <w:rFonts w:ascii="Times New Roman" w:hAnsi="Times New Roman" w:eastAsia="宋体" w:cs="Times New Roman"/>
      <w:b/>
      <w:sz w:val="24"/>
      <w:szCs w:val="20"/>
    </w:rPr>
  </w:style>
  <w:style w:type="character" w:customStyle="1" w:styleId="46">
    <w:name w:val="标题 8 Char"/>
    <w:basedOn w:val="32"/>
    <w:link w:val="9"/>
    <w:qFormat/>
    <w:uiPriority w:val="0"/>
    <w:rPr>
      <w:rFonts w:ascii="Arial" w:hAnsi="Arial" w:eastAsia="黑体" w:cs="Times New Roman"/>
      <w:sz w:val="24"/>
      <w:szCs w:val="20"/>
    </w:rPr>
  </w:style>
  <w:style w:type="character" w:customStyle="1" w:styleId="47">
    <w:name w:val="标题 9 Char"/>
    <w:basedOn w:val="32"/>
    <w:link w:val="10"/>
    <w:qFormat/>
    <w:uiPriority w:val="0"/>
    <w:rPr>
      <w:rFonts w:ascii="Arial" w:hAnsi="Arial" w:eastAsia="黑体" w:cs="Times New Roman"/>
      <w:szCs w:val="20"/>
    </w:rPr>
  </w:style>
  <w:style w:type="character" w:customStyle="1" w:styleId="48">
    <w:name w:val="批注文字 Char"/>
    <w:basedOn w:val="32"/>
    <w:link w:val="13"/>
    <w:qFormat/>
    <w:uiPriority w:val="99"/>
    <w:rPr>
      <w:rFonts w:ascii="Calibri" w:hAnsi="Calibri" w:eastAsia="宋体" w:cs="Times New Roman"/>
    </w:rPr>
  </w:style>
  <w:style w:type="character" w:customStyle="1" w:styleId="49">
    <w:name w:val="批注框文本 Char"/>
    <w:basedOn w:val="32"/>
    <w:link w:val="19"/>
    <w:qFormat/>
    <w:uiPriority w:val="0"/>
    <w:rPr>
      <w:sz w:val="18"/>
      <w:szCs w:val="18"/>
    </w:rPr>
  </w:style>
  <w:style w:type="character" w:customStyle="1" w:styleId="50">
    <w:name w:val="页脚 Char"/>
    <w:basedOn w:val="32"/>
    <w:link w:val="20"/>
    <w:qFormat/>
    <w:uiPriority w:val="99"/>
    <w:rPr>
      <w:sz w:val="18"/>
      <w:szCs w:val="18"/>
    </w:rPr>
  </w:style>
  <w:style w:type="character" w:customStyle="1" w:styleId="51">
    <w:name w:val="页眉 Char"/>
    <w:basedOn w:val="32"/>
    <w:link w:val="21"/>
    <w:qFormat/>
    <w:uiPriority w:val="99"/>
    <w:rPr>
      <w:sz w:val="18"/>
      <w:szCs w:val="18"/>
    </w:rPr>
  </w:style>
  <w:style w:type="character" w:customStyle="1" w:styleId="52">
    <w:name w:val="副标题 Char"/>
    <w:basedOn w:val="32"/>
    <w:link w:val="23"/>
    <w:qFormat/>
    <w:uiPriority w:val="0"/>
    <w:rPr>
      <w:rFonts w:eastAsia="宋体" w:asciiTheme="majorHAnsi" w:hAnsiTheme="majorHAnsi" w:cstheme="majorBidi"/>
      <w:b/>
      <w:bCs/>
      <w:kern w:val="28"/>
      <w:sz w:val="32"/>
      <w:szCs w:val="32"/>
    </w:rPr>
  </w:style>
  <w:style w:type="character" w:customStyle="1" w:styleId="53">
    <w:name w:val="标题 Char"/>
    <w:basedOn w:val="32"/>
    <w:link w:val="28"/>
    <w:qFormat/>
    <w:uiPriority w:val="0"/>
    <w:rPr>
      <w:rFonts w:eastAsia="宋体" w:asciiTheme="majorHAnsi" w:hAnsiTheme="majorHAnsi" w:cstheme="majorBidi"/>
      <w:b/>
      <w:bCs/>
      <w:sz w:val="32"/>
      <w:szCs w:val="32"/>
    </w:rPr>
  </w:style>
  <w:style w:type="character" w:customStyle="1" w:styleId="54">
    <w:name w:val="批注主题 Char"/>
    <w:basedOn w:val="48"/>
    <w:link w:val="29"/>
    <w:qFormat/>
    <w:uiPriority w:val="0"/>
    <w:rPr>
      <w:rFonts w:ascii="Calibri" w:hAnsi="Calibri" w:eastAsia="宋体" w:cs="Times New Roman"/>
      <w:b/>
      <w:bCs/>
    </w:rPr>
  </w:style>
  <w:style w:type="paragraph" w:styleId="55">
    <w:name w:val="List Paragraph"/>
    <w:basedOn w:val="1"/>
    <w:qFormat/>
    <w:uiPriority w:val="34"/>
    <w:pPr>
      <w:ind w:firstLine="420" w:firstLineChars="200"/>
    </w:pPr>
  </w:style>
  <w:style w:type="character" w:customStyle="1" w:styleId="56">
    <w:name w:val="文档结构图 Char"/>
    <w:basedOn w:val="32"/>
    <w:link w:val="12"/>
    <w:qFormat/>
    <w:uiPriority w:val="0"/>
    <w:rPr>
      <w:rFonts w:ascii="宋体"/>
      <w:sz w:val="18"/>
      <w:szCs w:val="18"/>
    </w:rPr>
  </w:style>
  <w:style w:type="character" w:customStyle="1" w:styleId="57">
    <w:name w:val="正文文本 Char"/>
    <w:basedOn w:val="32"/>
    <w:link w:val="14"/>
    <w:qFormat/>
    <w:uiPriority w:val="0"/>
    <w:rPr>
      <w:rFonts w:ascii="Times New Roman" w:hAnsi="Times New Roman" w:eastAsia="宋体" w:cs="Times New Roman"/>
      <w:sz w:val="24"/>
      <w:szCs w:val="20"/>
    </w:rPr>
  </w:style>
  <w:style w:type="character" w:customStyle="1" w:styleId="58">
    <w:name w:val="正文文本缩进 Char"/>
    <w:basedOn w:val="32"/>
    <w:link w:val="15"/>
    <w:qFormat/>
    <w:uiPriority w:val="0"/>
    <w:rPr>
      <w:rFonts w:ascii="宋体" w:hAnsi="宋体" w:eastAsia="宋体" w:cs="Times New Roman"/>
      <w:szCs w:val="24"/>
    </w:rPr>
  </w:style>
  <w:style w:type="character" w:customStyle="1" w:styleId="59">
    <w:name w:val="纯文本 Char"/>
    <w:basedOn w:val="32"/>
    <w:link w:val="17"/>
    <w:qFormat/>
    <w:uiPriority w:val="0"/>
    <w:rPr>
      <w:rFonts w:ascii="宋体" w:hAnsi="Courier New"/>
    </w:rPr>
  </w:style>
  <w:style w:type="character" w:customStyle="1" w:styleId="60">
    <w:name w:val="正文文本缩进 2 Char"/>
    <w:basedOn w:val="32"/>
    <w:link w:val="18"/>
    <w:qFormat/>
    <w:uiPriority w:val="0"/>
    <w:rPr>
      <w:rFonts w:ascii="宋体" w:hAnsi="宋体" w:eastAsia="宋体" w:cs="Times New Roman"/>
      <w:color w:val="000000"/>
      <w:szCs w:val="24"/>
    </w:rPr>
  </w:style>
  <w:style w:type="character" w:customStyle="1" w:styleId="61">
    <w:name w:val="正文文本缩进 3 Char"/>
    <w:basedOn w:val="32"/>
    <w:link w:val="24"/>
    <w:qFormat/>
    <w:uiPriority w:val="0"/>
    <w:rPr>
      <w:rFonts w:ascii="Times New Roman" w:hAnsi="Times New Roman" w:eastAsia="宋体" w:cs="Times New Roman"/>
      <w:sz w:val="16"/>
      <w:szCs w:val="16"/>
    </w:rPr>
  </w:style>
  <w:style w:type="character" w:customStyle="1" w:styleId="62">
    <w:name w:val="HTML 预设格式 Char"/>
    <w:basedOn w:val="32"/>
    <w:link w:val="26"/>
    <w:qFormat/>
    <w:uiPriority w:val="99"/>
    <w:rPr>
      <w:rFonts w:ascii="宋体" w:hAnsi="宋体" w:eastAsia="宋体" w:cs="宋体"/>
      <w:kern w:val="0"/>
      <w:sz w:val="24"/>
      <w:szCs w:val="24"/>
    </w:rPr>
  </w:style>
  <w:style w:type="character" w:customStyle="1" w:styleId="63">
    <w:name w:val="read"/>
    <w:qFormat/>
    <w:uiPriority w:val="0"/>
  </w:style>
  <w:style w:type="character" w:customStyle="1" w:styleId="64">
    <w:name w:val="read1"/>
    <w:qFormat/>
    <w:uiPriority w:val="0"/>
    <w:rPr>
      <w:rFonts w:hint="eastAsia" w:ascii="宋体" w:hAnsi="宋体" w:eastAsia="宋体"/>
      <w:color w:val="000000"/>
      <w:u w:val="none"/>
    </w:rPr>
  </w:style>
  <w:style w:type="character" w:customStyle="1" w:styleId="65">
    <w:name w:val="tt11"/>
    <w:qFormat/>
    <w:uiPriority w:val="0"/>
    <w:rPr>
      <w:sz w:val="22"/>
      <w:szCs w:val="22"/>
    </w:rPr>
  </w:style>
  <w:style w:type="character" w:customStyle="1" w:styleId="66">
    <w:name w:val="MTDisplayEquation Char"/>
    <w:link w:val="67"/>
    <w:qFormat/>
    <w:uiPriority w:val="0"/>
    <w:rPr>
      <w:rFonts w:ascii="宋体" w:hAnsi="宋体"/>
      <w:b/>
      <w:position w:val="-12"/>
      <w:sz w:val="28"/>
      <w:szCs w:val="28"/>
    </w:rPr>
  </w:style>
  <w:style w:type="paragraph" w:customStyle="1" w:styleId="67">
    <w:name w:val="MTDisplayEquation"/>
    <w:basedOn w:val="1"/>
    <w:next w:val="1"/>
    <w:link w:val="66"/>
    <w:qFormat/>
    <w:uiPriority w:val="0"/>
    <w:pPr>
      <w:tabs>
        <w:tab w:val="center" w:pos="4160"/>
        <w:tab w:val="right" w:pos="8300"/>
      </w:tabs>
      <w:spacing w:line="360" w:lineRule="auto"/>
      <w:ind w:firstLine="562" w:firstLineChars="200"/>
    </w:pPr>
    <w:rPr>
      <w:rFonts w:ascii="宋体" w:hAnsi="宋体"/>
      <w:b/>
      <w:position w:val="-12"/>
      <w:sz w:val="28"/>
      <w:szCs w:val="28"/>
    </w:rPr>
  </w:style>
  <w:style w:type="character" w:customStyle="1" w:styleId="68">
    <w:name w:val="文档结构图 Char1"/>
    <w:basedOn w:val="32"/>
    <w:semiHidden/>
    <w:qFormat/>
    <w:uiPriority w:val="99"/>
    <w:rPr>
      <w:rFonts w:ascii="宋体" w:eastAsia="宋体"/>
      <w:sz w:val="18"/>
      <w:szCs w:val="18"/>
    </w:rPr>
  </w:style>
  <w:style w:type="character" w:customStyle="1" w:styleId="69">
    <w:name w:val="批注文字 Char1"/>
    <w:basedOn w:val="32"/>
    <w:qFormat/>
    <w:uiPriority w:val="99"/>
    <w:rPr>
      <w:rFonts w:ascii="Calibri" w:hAnsi="Calibri" w:eastAsia="宋体" w:cs="Times New Roman"/>
    </w:rPr>
  </w:style>
  <w:style w:type="paragraph" w:customStyle="1" w:styleId="70">
    <w:name w:val="正文１"/>
    <w:basedOn w:val="24"/>
    <w:qFormat/>
    <w:uiPriority w:val="0"/>
    <w:pPr>
      <w:widowControl/>
      <w:adjustRightInd w:val="0"/>
      <w:snapToGrid w:val="0"/>
      <w:spacing w:after="0" w:line="360" w:lineRule="auto"/>
      <w:ind w:left="0" w:leftChars="0" w:firstLine="200" w:firstLineChars="200"/>
    </w:pPr>
    <w:rPr>
      <w:rFonts w:ascii="Arial Narrow" w:hAnsi="Arial Narrow" w:eastAsia="仿宋_GB2312"/>
      <w:color w:val="000000"/>
      <w:kern w:val="0"/>
      <w:sz w:val="24"/>
      <w:szCs w:val="24"/>
    </w:rPr>
  </w:style>
  <w:style w:type="paragraph" w:customStyle="1" w:styleId="71">
    <w:name w:val="1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72">
    <w:name w:val="Char Char Char Char"/>
    <w:basedOn w:val="1"/>
    <w:qFormat/>
    <w:uiPriority w:val="0"/>
    <w:pPr>
      <w:tabs>
        <w:tab w:val="left" w:pos="360"/>
      </w:tabs>
    </w:pPr>
    <w:rPr>
      <w:rFonts w:ascii="Times New Roman" w:hAnsi="Times New Roman" w:eastAsia="宋体" w:cs="Times New Roman"/>
      <w:sz w:val="24"/>
      <w:szCs w:val="24"/>
    </w:rPr>
  </w:style>
  <w:style w:type="character" w:customStyle="1" w:styleId="73">
    <w:name w:val="纯文本 Char1"/>
    <w:basedOn w:val="32"/>
    <w:semiHidden/>
    <w:qFormat/>
    <w:uiPriority w:val="99"/>
    <w:rPr>
      <w:rFonts w:ascii="宋体" w:hAnsi="Courier New" w:eastAsia="宋体" w:cs="Courier New"/>
      <w:szCs w:val="21"/>
    </w:rPr>
  </w:style>
  <w:style w:type="paragraph" w:customStyle="1" w:styleId="74">
    <w:name w:val="默认段落字体 Para Char Char Char Char Char Char"/>
    <w:basedOn w:val="1"/>
    <w:qFormat/>
    <w:uiPriority w:val="0"/>
    <w:pPr>
      <w:tabs>
        <w:tab w:val="left" w:pos="840"/>
      </w:tabs>
      <w:ind w:left="840" w:hanging="360"/>
    </w:pPr>
    <w:rPr>
      <w:rFonts w:ascii="Times New Roman" w:hAnsi="Times New Roman" w:eastAsia="宋体" w:cs="Times New Roman"/>
      <w:sz w:val="24"/>
      <w:szCs w:val="24"/>
    </w:rPr>
  </w:style>
  <w:style w:type="paragraph" w:customStyle="1" w:styleId="75">
    <w:name w:val="Char"/>
    <w:basedOn w:val="1"/>
    <w:qFormat/>
    <w:uiPriority w:val="0"/>
    <w:rPr>
      <w:rFonts w:ascii="Times New Roman" w:hAnsi="Times New Roman" w:eastAsia="宋体" w:cs="Times New Roman"/>
      <w:szCs w:val="24"/>
    </w:rPr>
  </w:style>
  <w:style w:type="paragraph" w:customStyle="1" w:styleId="76">
    <w:name w:val="样式2"/>
    <w:basedOn w:val="1"/>
    <w:qFormat/>
    <w:uiPriority w:val="0"/>
    <w:pPr>
      <w:widowControl/>
      <w:numPr>
        <w:ilvl w:val="0"/>
        <w:numId w:val="1"/>
      </w:numPr>
      <w:spacing w:line="360" w:lineRule="auto"/>
      <w:jc w:val="left"/>
    </w:pPr>
    <w:rPr>
      <w:rFonts w:ascii="宋体" w:hAnsi="宋体" w:eastAsia="宋体" w:cs="Times New Roman"/>
      <w:kern w:val="0"/>
      <w:sz w:val="24"/>
      <w:szCs w:val="24"/>
    </w:rPr>
  </w:style>
  <w:style w:type="paragraph" w:customStyle="1" w:styleId="77">
    <w:name w:val="字元 字元 Char Char Char Char"/>
    <w:basedOn w:val="1"/>
    <w:qFormat/>
    <w:uiPriority w:val="0"/>
    <w:pPr>
      <w:widowControl/>
      <w:spacing w:after="160" w:line="240" w:lineRule="exact"/>
      <w:jc w:val="left"/>
    </w:pPr>
    <w:rPr>
      <w:rFonts w:ascii="Verdana" w:hAnsi="Verdana" w:eastAsia="Times New Roman" w:cs="Times New Roman"/>
      <w:kern w:val="0"/>
      <w:sz w:val="20"/>
      <w:szCs w:val="20"/>
      <w:lang w:eastAsia="en-US"/>
    </w:rPr>
  </w:style>
  <w:style w:type="paragraph" w:customStyle="1" w:styleId="78">
    <w:name w:val="列表2"/>
    <w:basedOn w:val="1"/>
    <w:next w:val="28"/>
    <w:qFormat/>
    <w:uiPriority w:val="0"/>
    <w:pPr>
      <w:numPr>
        <w:ilvl w:val="0"/>
        <w:numId w:val="2"/>
      </w:numPr>
      <w:spacing w:line="360" w:lineRule="auto"/>
    </w:pPr>
    <w:rPr>
      <w:rFonts w:ascii="宋体" w:hAnsi="Times New Roman" w:eastAsia="宋体" w:cs="Times New Roman"/>
      <w:szCs w:val="20"/>
    </w:rPr>
  </w:style>
  <w:style w:type="paragraph" w:customStyle="1" w:styleId="79">
    <w:name w:val="Char Char Char Char Char Char1 Char Char Char"/>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paragraph" w:customStyle="1" w:styleId="80">
    <w:name w:val="Char Char"/>
    <w:basedOn w:val="1"/>
    <w:qFormat/>
    <w:uiPriority w:val="0"/>
    <w:rPr>
      <w:rFonts w:ascii="Times New Roman" w:hAnsi="Times New Roman" w:eastAsia="宋体" w:cs="Times New Roman"/>
      <w:szCs w:val="24"/>
    </w:rPr>
  </w:style>
  <w:style w:type="paragraph" w:customStyle="1" w:styleId="81">
    <w:name w:val="列出段落1"/>
    <w:basedOn w:val="1"/>
    <w:qFormat/>
    <w:uiPriority w:val="34"/>
    <w:pPr>
      <w:ind w:firstLine="420" w:firstLineChars="200"/>
    </w:pPr>
    <w:rPr>
      <w:rFonts w:ascii="Calibri" w:hAnsi="Calibri" w:eastAsia="宋体" w:cs="Times New Roman"/>
      <w:szCs w:val="20"/>
    </w:rPr>
  </w:style>
  <w:style w:type="paragraph" w:customStyle="1" w:styleId="82">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3">
    <w:name w:val="样式5"/>
    <w:basedOn w:val="27"/>
    <w:qFormat/>
    <w:uiPriority w:val="0"/>
    <w:pPr>
      <w:spacing w:line="360" w:lineRule="auto"/>
    </w:pPr>
    <w:rPr>
      <w:rFonts w:hint="default" w:ascii="Times New Roman"/>
    </w:rPr>
  </w:style>
  <w:style w:type="paragraph" w:customStyle="1" w:styleId="84">
    <w:name w:val="Char Char Char Char Char Char"/>
    <w:basedOn w:val="1"/>
    <w:qFormat/>
    <w:uiPriority w:val="0"/>
    <w:rPr>
      <w:rFonts w:ascii="Times New Roman" w:hAnsi="Times New Roman" w:eastAsia="宋体" w:cs="Times New Roman"/>
      <w:szCs w:val="24"/>
    </w:rPr>
  </w:style>
  <w:style w:type="paragraph" w:customStyle="1" w:styleId="85">
    <w:name w:val="样式4"/>
    <w:basedOn w:val="1"/>
    <w:qFormat/>
    <w:uiPriority w:val="0"/>
    <w:pPr>
      <w:widowControl/>
      <w:numPr>
        <w:ilvl w:val="0"/>
        <w:numId w:val="3"/>
      </w:numPr>
      <w:spacing w:line="360" w:lineRule="auto"/>
    </w:pPr>
    <w:rPr>
      <w:rFonts w:ascii="宋体" w:hAnsi="宋体" w:eastAsia="宋体" w:cs="Times New Roman"/>
      <w:kern w:val="0"/>
      <w:sz w:val="24"/>
      <w:szCs w:val="24"/>
    </w:rPr>
  </w:style>
  <w:style w:type="paragraph" w:customStyle="1" w:styleId="86">
    <w:name w:val="AY"/>
    <w:basedOn w:val="1"/>
    <w:link w:val="87"/>
    <w:qFormat/>
    <w:uiPriority w:val="0"/>
    <w:pPr>
      <w:spacing w:line="280" w:lineRule="atLeast"/>
      <w:ind w:left="851"/>
    </w:pPr>
    <w:rPr>
      <w:rFonts w:ascii="Arial" w:hAnsi="Arial" w:eastAsia="宋体" w:cs="Times New Roman"/>
      <w:kern w:val="0"/>
      <w:sz w:val="22"/>
      <w:szCs w:val="20"/>
      <w:lang w:val="zh-CN" w:eastAsia="en-US"/>
    </w:rPr>
  </w:style>
  <w:style w:type="character" w:customStyle="1" w:styleId="87">
    <w:name w:val="AY Char"/>
    <w:link w:val="86"/>
    <w:qFormat/>
    <w:uiPriority w:val="0"/>
    <w:rPr>
      <w:rFonts w:ascii="Arial" w:hAnsi="Arial" w:eastAsia="宋体" w:cs="Times New Roman"/>
      <w:kern w:val="0"/>
      <w:sz w:val="22"/>
      <w:szCs w:val="20"/>
      <w:lang w:val="zh-CN" w:eastAsia="en-US"/>
    </w:rPr>
  </w:style>
  <w:style w:type="paragraph" w:customStyle="1" w:styleId="8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89">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90">
    <w:name w:val="new-content-title-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1">
    <w:name w:val="批注文字 Char2"/>
    <w:semiHidden/>
    <w:qFormat/>
    <w:uiPriority w:val="99"/>
    <w:rPr>
      <w:rFonts w:ascii="Times New Roman" w:hAnsi="Times New Roman" w:eastAsia="宋体" w:cs="Times New Roman"/>
      <w:szCs w:val="24"/>
    </w:rPr>
  </w:style>
  <w:style w:type="paragraph" w:customStyle="1" w:styleId="92">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93">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HTSC</Company>
  <Pages>8</Pages>
  <Words>4574</Words>
  <Characters>4658</Characters>
  <Lines>35</Lines>
  <Paragraphs>9</Paragraphs>
  <TotalTime>0</TotalTime>
  <ScaleCrop>false</ScaleCrop>
  <LinksUpToDate>false</LinksUpToDate>
  <CharactersWithSpaces>4799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2024-10-14T08:35:00Z</dcterms:created>
  <dc:creator>014244</dc:creator>
  <cp:lastModifiedBy>chaos</cp:lastModifiedBy>
  <dcterms:modified xsi:type="dcterms:W3CDTF">2025-06-26T12:55:13Z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C68AA7995FEE4016BAFF69B9E0DD0C74_13</vt:lpwstr>
  </property>
</Properties>
</file>